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3EBB" w:rsidRPr="000A7E94" w:rsidRDefault="00273EBB" w:rsidP="00273EBB">
      <w:pPr>
        <w:spacing w:after="0"/>
        <w:jc w:val="center"/>
        <w:rPr>
          <w:rFonts w:ascii="Times New Roman" w:hAnsi="Times New Roman" w:cs="Times New Roman"/>
        </w:rPr>
      </w:pPr>
      <w:r w:rsidRPr="000A7E94">
        <w:rPr>
          <w:rFonts w:ascii="Times New Roman" w:hAnsi="Times New Roman" w:cs="Times New Roman"/>
          <w:b/>
        </w:rPr>
        <w:t>ТЕХНИЧЕСКОЕ ЗАДАНИЕ</w:t>
      </w:r>
    </w:p>
    <w:p w:rsidR="00273EBB" w:rsidRPr="000A7E94" w:rsidRDefault="00273EBB" w:rsidP="00273EBB">
      <w:pPr>
        <w:pStyle w:val="af"/>
        <w:widowControl w:val="0"/>
        <w:tabs>
          <w:tab w:val="left" w:pos="10206"/>
        </w:tabs>
        <w:suppressAutoHyphens w:val="0"/>
        <w:spacing w:before="0" w:after="0"/>
        <w:rPr>
          <w:rFonts w:ascii="Times New Roman" w:hAnsi="Times New Roman" w:cs="Times New Roman"/>
          <w:sz w:val="22"/>
          <w:szCs w:val="22"/>
        </w:rPr>
      </w:pPr>
      <w:r w:rsidRPr="000A7E94">
        <w:rPr>
          <w:rFonts w:ascii="Times New Roman" w:hAnsi="Times New Roman" w:cs="Times New Roman"/>
          <w:b w:val="0"/>
          <w:sz w:val="22"/>
          <w:szCs w:val="22"/>
        </w:rPr>
        <w:t xml:space="preserve">на оказание услуг по </w:t>
      </w:r>
      <w:r w:rsidRPr="000A7E94">
        <w:rPr>
          <w:rFonts w:ascii="Times New Roman" w:hAnsi="Times New Roman" w:cs="Times New Roman"/>
          <w:b w:val="0"/>
          <w:kern w:val="0"/>
          <w:sz w:val="22"/>
          <w:szCs w:val="22"/>
        </w:rPr>
        <w:t>проведению обязательного ежегодного аудита</w:t>
      </w:r>
    </w:p>
    <w:p w:rsidR="00E036D3" w:rsidRDefault="00273EBB" w:rsidP="00E036D3">
      <w:pPr>
        <w:pStyle w:val="af"/>
        <w:widowControl w:val="0"/>
        <w:tabs>
          <w:tab w:val="left" w:pos="10206"/>
        </w:tabs>
        <w:suppressAutoHyphens w:val="0"/>
        <w:spacing w:before="0" w:after="0"/>
        <w:ind w:right="-2"/>
        <w:rPr>
          <w:rFonts w:ascii="Times New Roman" w:hAnsi="Times New Roman" w:cs="Times New Roman"/>
          <w:b w:val="0"/>
          <w:kern w:val="0"/>
          <w:sz w:val="22"/>
          <w:szCs w:val="22"/>
        </w:rPr>
      </w:pPr>
      <w:r w:rsidRPr="000A7E94">
        <w:rPr>
          <w:rFonts w:ascii="Times New Roman" w:hAnsi="Times New Roman" w:cs="Times New Roman"/>
          <w:b w:val="0"/>
          <w:kern w:val="0"/>
          <w:sz w:val="22"/>
          <w:szCs w:val="22"/>
        </w:rPr>
        <w:t xml:space="preserve">бухгалтерской (финансовой) отчетности за </w:t>
      </w:r>
      <w:r w:rsidR="00526692" w:rsidRPr="000A7E94">
        <w:rPr>
          <w:rFonts w:ascii="Times New Roman" w:hAnsi="Times New Roman" w:cs="Times New Roman"/>
          <w:b w:val="0"/>
          <w:kern w:val="0"/>
          <w:sz w:val="22"/>
          <w:szCs w:val="22"/>
        </w:rPr>
        <w:t>202</w:t>
      </w:r>
      <w:r w:rsidR="00961E8C" w:rsidRPr="000A7E94">
        <w:rPr>
          <w:rFonts w:ascii="Times New Roman" w:hAnsi="Times New Roman" w:cs="Times New Roman"/>
          <w:b w:val="0"/>
          <w:kern w:val="0"/>
          <w:sz w:val="22"/>
          <w:szCs w:val="22"/>
        </w:rPr>
        <w:t>5</w:t>
      </w:r>
      <w:r w:rsidRPr="000A7E94">
        <w:rPr>
          <w:rFonts w:ascii="Times New Roman" w:hAnsi="Times New Roman" w:cs="Times New Roman"/>
          <w:b w:val="0"/>
          <w:kern w:val="0"/>
          <w:sz w:val="22"/>
          <w:szCs w:val="22"/>
        </w:rPr>
        <w:t xml:space="preserve"> </w:t>
      </w:r>
      <w:r w:rsidR="00C378EE" w:rsidRPr="000A7E94">
        <w:rPr>
          <w:rFonts w:ascii="Times New Roman" w:hAnsi="Times New Roman" w:cs="Times New Roman"/>
          <w:b w:val="0"/>
          <w:kern w:val="0"/>
          <w:sz w:val="22"/>
          <w:szCs w:val="22"/>
        </w:rPr>
        <w:t>г.</w:t>
      </w:r>
    </w:p>
    <w:p w:rsidR="00E036D3" w:rsidRPr="00E036D3" w:rsidRDefault="00E036D3" w:rsidP="00E036D3">
      <w:pPr>
        <w:pStyle w:val="a6"/>
        <w:rPr>
          <w:lang w:eastAsia="zh-CN"/>
        </w:rPr>
      </w:pPr>
    </w:p>
    <w:p w:rsidR="000A7E94" w:rsidRPr="00E036D3" w:rsidRDefault="000A7E94" w:rsidP="00E036D3">
      <w:pPr>
        <w:pStyle w:val="af"/>
        <w:widowControl w:val="0"/>
        <w:tabs>
          <w:tab w:val="left" w:pos="10206"/>
        </w:tabs>
        <w:suppressAutoHyphens w:val="0"/>
        <w:spacing w:before="0" w:after="0"/>
        <w:ind w:right="-2" w:firstLine="709"/>
        <w:jc w:val="left"/>
        <w:rPr>
          <w:rFonts w:ascii="Times New Roman" w:hAnsi="Times New Roman" w:cs="Times New Roman"/>
          <w:sz w:val="22"/>
          <w:szCs w:val="22"/>
        </w:rPr>
      </w:pPr>
      <w:r w:rsidRPr="00E036D3">
        <w:rPr>
          <w:rFonts w:ascii="Times New Roman" w:hAnsi="Times New Roman" w:cs="Times New Roman"/>
          <w:w w:val="87"/>
          <w:sz w:val="22"/>
          <w:szCs w:val="22"/>
        </w:rPr>
        <w:t>1.</w:t>
      </w:r>
      <w:r w:rsidRPr="00E036D3">
        <w:rPr>
          <w:rFonts w:ascii="Times New Roman" w:hAnsi="Times New Roman" w:cs="Times New Roman"/>
          <w:sz w:val="22"/>
          <w:szCs w:val="22"/>
        </w:rPr>
        <w:t xml:space="preserve"> Общие требования.</w:t>
      </w:r>
    </w:p>
    <w:p w:rsidR="00A94547" w:rsidRDefault="000A7E94" w:rsidP="00A94547">
      <w:pPr>
        <w:pStyle w:val="HTML"/>
        <w:spacing w:after="0"/>
        <w:rPr>
          <w:rStyle w:val="ae"/>
          <w:sz w:val="22"/>
          <w:szCs w:val="22"/>
          <w:lang w:eastAsia="ar-SA"/>
        </w:rPr>
      </w:pPr>
      <w:r>
        <w:rPr>
          <w:rStyle w:val="ae"/>
          <w:sz w:val="22"/>
          <w:szCs w:val="22"/>
          <w:lang w:eastAsia="ar-SA"/>
        </w:rPr>
        <w:tab/>
      </w:r>
      <w:r w:rsidR="00A94547" w:rsidRPr="00442AA9">
        <w:rPr>
          <w:rStyle w:val="ae"/>
          <w:sz w:val="22"/>
          <w:szCs w:val="22"/>
          <w:lang w:eastAsia="ar-SA"/>
        </w:rPr>
        <w:t xml:space="preserve">Настоящее техническое задание на проведение обязательного ежегодного </w:t>
      </w:r>
      <w:proofErr w:type="gramStart"/>
      <w:r w:rsidR="00A94547" w:rsidRPr="00442AA9">
        <w:rPr>
          <w:rStyle w:val="ae"/>
          <w:sz w:val="22"/>
          <w:szCs w:val="22"/>
          <w:lang w:eastAsia="ar-SA"/>
        </w:rPr>
        <w:t>аудита  разработано</w:t>
      </w:r>
      <w:proofErr w:type="gramEnd"/>
      <w:r w:rsidR="00A94547" w:rsidRPr="00442AA9">
        <w:rPr>
          <w:rStyle w:val="ae"/>
          <w:sz w:val="22"/>
          <w:szCs w:val="22"/>
          <w:lang w:eastAsia="ar-SA"/>
        </w:rPr>
        <w:t xml:space="preserve"> в соответствии с Федеральными законами от 30.12.2008 № 307-ФЗ «Об аудиторской деятельности</w:t>
      </w:r>
      <w:r w:rsidR="00046BF6">
        <w:rPr>
          <w:rStyle w:val="ae"/>
          <w:sz w:val="22"/>
          <w:szCs w:val="22"/>
          <w:lang w:eastAsia="ar-SA"/>
        </w:rPr>
        <w:t>»</w:t>
      </w:r>
      <w:r w:rsidR="00A94547" w:rsidRPr="00442AA9">
        <w:rPr>
          <w:rStyle w:val="ae"/>
          <w:sz w:val="22"/>
          <w:szCs w:val="22"/>
          <w:lang w:eastAsia="ar-SA"/>
        </w:rPr>
        <w:t xml:space="preserve"> и определяет состав задач и подзадач, необходимых для выполнения аудитором в процессе осуществления обязательного аудита.</w:t>
      </w:r>
    </w:p>
    <w:p w:rsidR="00E036D3" w:rsidRPr="00442AA9" w:rsidRDefault="00E036D3" w:rsidP="00A94547">
      <w:pPr>
        <w:pStyle w:val="HTML"/>
        <w:spacing w:after="0"/>
        <w:rPr>
          <w:rStyle w:val="ae"/>
          <w:sz w:val="22"/>
          <w:szCs w:val="22"/>
          <w:lang w:eastAsia="ar-SA"/>
        </w:rPr>
      </w:pPr>
    </w:p>
    <w:p w:rsidR="00E036D3" w:rsidRPr="00E036D3" w:rsidRDefault="008F42F0" w:rsidP="00A94547">
      <w:pPr>
        <w:pStyle w:val="HTML"/>
        <w:spacing w:after="0"/>
        <w:rPr>
          <w:rStyle w:val="ae"/>
          <w:b/>
          <w:sz w:val="22"/>
          <w:szCs w:val="22"/>
          <w:lang w:eastAsia="ar-SA"/>
        </w:rPr>
      </w:pPr>
      <w:r>
        <w:rPr>
          <w:rStyle w:val="ae"/>
          <w:sz w:val="22"/>
          <w:szCs w:val="22"/>
          <w:lang w:eastAsia="ar-SA"/>
        </w:rPr>
        <w:tab/>
      </w:r>
      <w:r w:rsidR="000A7E94" w:rsidRPr="00E036D3">
        <w:rPr>
          <w:rStyle w:val="ae"/>
          <w:b/>
          <w:sz w:val="22"/>
          <w:szCs w:val="22"/>
          <w:lang w:eastAsia="ar-SA"/>
        </w:rPr>
        <w:t xml:space="preserve">2. </w:t>
      </w:r>
      <w:r w:rsidR="00E036D3" w:rsidRPr="00E036D3">
        <w:rPr>
          <w:rStyle w:val="ae"/>
          <w:b/>
          <w:sz w:val="22"/>
          <w:szCs w:val="22"/>
          <w:lang w:eastAsia="ar-SA"/>
        </w:rPr>
        <w:t xml:space="preserve">Цели и задачи </w:t>
      </w:r>
    </w:p>
    <w:p w:rsidR="00A94547" w:rsidRPr="00442AA9" w:rsidRDefault="00E036D3" w:rsidP="00A94547">
      <w:pPr>
        <w:pStyle w:val="HTML"/>
        <w:spacing w:after="0"/>
        <w:rPr>
          <w:rStyle w:val="ae"/>
          <w:sz w:val="22"/>
          <w:szCs w:val="22"/>
          <w:lang w:eastAsia="ar-SA"/>
        </w:rPr>
      </w:pPr>
      <w:r>
        <w:rPr>
          <w:rStyle w:val="ae"/>
          <w:sz w:val="22"/>
          <w:szCs w:val="22"/>
          <w:lang w:eastAsia="ar-SA"/>
        </w:rPr>
        <w:tab/>
        <w:t xml:space="preserve">2.1. </w:t>
      </w:r>
      <w:r w:rsidR="00A94547" w:rsidRPr="00442AA9">
        <w:rPr>
          <w:rStyle w:val="ae"/>
          <w:sz w:val="22"/>
          <w:szCs w:val="22"/>
          <w:lang w:eastAsia="ar-SA"/>
        </w:rPr>
        <w:t>Целью обязательного аудита организаций является выражение мнения аудитора о достоверности их финансовой (бухгалтерской) отчетнос</w:t>
      </w:r>
      <w:r w:rsidR="008F42F0">
        <w:rPr>
          <w:rStyle w:val="ae"/>
          <w:sz w:val="22"/>
          <w:szCs w:val="22"/>
          <w:lang w:eastAsia="ar-SA"/>
        </w:rPr>
        <w:t>ти Общества за 2025 год.</w:t>
      </w:r>
    </w:p>
    <w:p w:rsidR="00A94547" w:rsidRPr="00442AA9" w:rsidRDefault="008F42F0" w:rsidP="008F42F0">
      <w:pPr>
        <w:autoSpaceDE w:val="0"/>
        <w:spacing w:after="0"/>
        <w:rPr>
          <w:rFonts w:eastAsia="Arial"/>
          <w:kern w:val="1"/>
          <w:lang w:eastAsia="ar-SA"/>
        </w:rPr>
      </w:pPr>
      <w:r>
        <w:rPr>
          <w:rStyle w:val="ae"/>
        </w:rPr>
        <w:tab/>
      </w:r>
      <w:r w:rsidR="00E036D3">
        <w:rPr>
          <w:rStyle w:val="ae"/>
        </w:rPr>
        <w:t xml:space="preserve">2.2. </w:t>
      </w:r>
      <w:r w:rsidR="00A94547" w:rsidRPr="00442AA9">
        <w:rPr>
          <w:rStyle w:val="ae"/>
        </w:rPr>
        <w:t>Задачи аудита предприятий представлены в таблице 1.</w:t>
      </w:r>
    </w:p>
    <w:p w:rsidR="00E036D3" w:rsidRDefault="00E036D3" w:rsidP="00A94547">
      <w:pPr>
        <w:autoSpaceDE w:val="0"/>
        <w:spacing w:after="0"/>
        <w:rPr>
          <w:rFonts w:eastAsia="Arial"/>
          <w:kern w:val="1"/>
          <w:lang w:eastAsia="ar-SA"/>
        </w:rPr>
      </w:pPr>
    </w:p>
    <w:p w:rsidR="00A94547" w:rsidRPr="00442AA9" w:rsidRDefault="00A94547" w:rsidP="00A94547">
      <w:pPr>
        <w:autoSpaceDE w:val="0"/>
        <w:spacing w:after="0"/>
        <w:rPr>
          <w:rFonts w:eastAsia="Arial"/>
          <w:kern w:val="1"/>
          <w:lang w:eastAsia="ar-SA"/>
        </w:rPr>
      </w:pPr>
      <w:r w:rsidRPr="00442AA9">
        <w:rPr>
          <w:rFonts w:eastAsia="Arial"/>
          <w:kern w:val="1"/>
          <w:lang w:eastAsia="ar-SA"/>
        </w:rPr>
        <w:t>Таблица 1</w:t>
      </w:r>
    </w:p>
    <w:p w:rsidR="00046BF6" w:rsidRPr="00FD12B8" w:rsidRDefault="00046BF6" w:rsidP="00046BF6">
      <w:pPr>
        <w:pStyle w:val="4"/>
        <w:keepNext/>
        <w:keepLines/>
        <w:spacing w:after="0"/>
        <w:ind w:firstLine="0"/>
        <w:rPr>
          <w:rStyle w:val="ae"/>
          <w:color w:val="auto"/>
          <w:w w:val="100"/>
          <w:sz w:val="22"/>
          <w:szCs w:val="22"/>
          <w:lang w:eastAsia="ar-SA"/>
        </w:rPr>
      </w:pPr>
      <w:r w:rsidRPr="00FD12B8">
        <w:rPr>
          <w:rStyle w:val="ae"/>
          <w:color w:val="auto"/>
          <w:w w:val="100"/>
          <w:sz w:val="22"/>
          <w:szCs w:val="22"/>
          <w:lang w:eastAsia="ar-SA"/>
        </w:rPr>
        <w:t>Задач</w:t>
      </w:r>
      <w:r w:rsidR="00526692">
        <w:rPr>
          <w:rStyle w:val="ae"/>
          <w:color w:val="auto"/>
          <w:w w:val="100"/>
          <w:sz w:val="22"/>
          <w:szCs w:val="22"/>
          <w:lang w:eastAsia="ar-SA"/>
        </w:rPr>
        <w:t xml:space="preserve">и и подзадачи аудита </w:t>
      </w:r>
      <w:r w:rsidR="00622D4D">
        <w:rPr>
          <w:rStyle w:val="ae"/>
          <w:color w:val="auto"/>
          <w:w w:val="100"/>
          <w:sz w:val="22"/>
          <w:szCs w:val="22"/>
          <w:lang w:eastAsia="ar-SA"/>
        </w:rPr>
        <w:t>Акционерного общества</w:t>
      </w:r>
      <w:r w:rsidR="00526692">
        <w:rPr>
          <w:rStyle w:val="ae"/>
          <w:color w:val="auto"/>
          <w:w w:val="100"/>
          <w:sz w:val="22"/>
          <w:szCs w:val="22"/>
          <w:lang w:eastAsia="ar-SA"/>
        </w:rPr>
        <w:t xml:space="preserve"> </w:t>
      </w:r>
      <w:r w:rsidR="00DB1C92">
        <w:rPr>
          <w:rStyle w:val="ae"/>
          <w:color w:val="auto"/>
          <w:w w:val="100"/>
          <w:sz w:val="22"/>
          <w:szCs w:val="22"/>
          <w:lang w:eastAsia="ar-SA"/>
        </w:rPr>
        <w:t>«</w:t>
      </w:r>
      <w:r w:rsidR="00622D4D">
        <w:rPr>
          <w:rStyle w:val="ae"/>
          <w:color w:val="auto"/>
          <w:w w:val="100"/>
          <w:sz w:val="22"/>
          <w:szCs w:val="22"/>
          <w:lang w:eastAsia="ar-SA"/>
        </w:rPr>
        <w:t>Энергосервис Волги</w:t>
      </w:r>
      <w:r w:rsidR="00DB1C92">
        <w:rPr>
          <w:rStyle w:val="ae"/>
          <w:color w:val="auto"/>
          <w:w w:val="100"/>
          <w:sz w:val="22"/>
          <w:szCs w:val="22"/>
          <w:lang w:eastAsia="ar-SA"/>
        </w:rPr>
        <w:t>»</w:t>
      </w:r>
    </w:p>
    <w:tbl>
      <w:tblPr>
        <w:tblW w:w="921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40"/>
        <w:gridCol w:w="5974"/>
      </w:tblGrid>
      <w:tr w:rsidR="00046BF6" w:rsidRPr="000A7A79" w:rsidTr="00046BF6">
        <w:trPr>
          <w:cantSplit/>
          <w:tblHeader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46BF6" w:rsidRPr="00BE5B65" w:rsidRDefault="00046BF6" w:rsidP="00BE5B65">
            <w:pPr>
              <w:tabs>
                <w:tab w:val="left" w:pos="480"/>
              </w:tabs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E5B65">
              <w:rPr>
                <w:rFonts w:ascii="Times New Roman" w:hAnsi="Times New Roman" w:cs="Times New Roman"/>
                <w:b/>
              </w:rPr>
              <w:t>Наименование задач, объектов аудита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6BF6" w:rsidRPr="00BE5B65" w:rsidRDefault="00046BF6" w:rsidP="00BE5B65">
            <w:pPr>
              <w:snapToGrid w:val="0"/>
              <w:jc w:val="center"/>
              <w:rPr>
                <w:rFonts w:ascii="Times New Roman" w:hAnsi="Times New Roman" w:cs="Times New Roman"/>
                <w:b/>
              </w:rPr>
            </w:pPr>
            <w:r w:rsidRPr="00BE5B65">
              <w:rPr>
                <w:rFonts w:ascii="Times New Roman" w:hAnsi="Times New Roman" w:cs="Times New Roman"/>
                <w:b/>
              </w:rPr>
              <w:t>Последовательность решения задачи</w:t>
            </w:r>
          </w:p>
        </w:tc>
      </w:tr>
      <w:tr w:rsidR="00046BF6" w:rsidRPr="00451BAE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C378EE">
            <w:pPr>
              <w:snapToGrid w:val="0"/>
              <w:rPr>
                <w:rFonts w:ascii="Times New Roman" w:hAnsi="Times New Roman" w:cs="Times New Roman"/>
                <w:b/>
              </w:rPr>
            </w:pPr>
            <w:r w:rsidRPr="00BE5B65">
              <w:rPr>
                <w:rFonts w:ascii="Times New Roman" w:hAnsi="Times New Roman" w:cs="Times New Roman"/>
                <w:b/>
                <w:lang w:val="en-US"/>
              </w:rPr>
              <w:t>I</w:t>
            </w:r>
            <w:r w:rsidRPr="00BE5B65">
              <w:rPr>
                <w:rFonts w:ascii="Times New Roman" w:hAnsi="Times New Roman" w:cs="Times New Roman"/>
                <w:b/>
              </w:rPr>
              <w:t xml:space="preserve">. Аудит финансовой (бухгалтерской) отчетности </w:t>
            </w:r>
            <w:r w:rsidR="00C378EE" w:rsidRPr="00BE5B65">
              <w:rPr>
                <w:rFonts w:ascii="Times New Roman" w:hAnsi="Times New Roman" w:cs="Times New Roman"/>
                <w:b/>
              </w:rPr>
              <w:t>Общества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29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1. Проверка выполнения рекомендаций по аудиту за предшествующий отчетный период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1.1. Проверка внесения исправительных записей на счета бухгалтерского учета выявленным по нарушениям, выявленных в процессе аудита отчетности за предшествующий период.</w:t>
            </w:r>
          </w:p>
        </w:tc>
      </w:tr>
      <w:tr w:rsidR="00046BF6" w:rsidRPr="00451BAE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A066C0" w:rsidRDefault="00046BF6" w:rsidP="00A066C0">
            <w:pPr>
              <w:snapToGrid w:val="0"/>
              <w:ind w:right="-1"/>
              <w:rPr>
                <w:rFonts w:ascii="Times New Roman" w:hAnsi="Times New Roman" w:cs="Times New Roman"/>
                <w:strike/>
              </w:rPr>
            </w:pPr>
            <w:r w:rsidRPr="00BE5B65">
              <w:rPr>
                <w:rFonts w:ascii="Times New Roman" w:hAnsi="Times New Roman" w:cs="Times New Roman"/>
              </w:rPr>
              <w:t>2.Аудит</w:t>
            </w:r>
            <w:r w:rsidRPr="00BE5B65">
              <w:rPr>
                <w:rFonts w:ascii="Times New Roman" w:eastAsia="MS Mincho" w:hAnsi="Times New Roman" w:cs="Times New Roman"/>
              </w:rPr>
              <w:t xml:space="preserve"> учредительных и организационных документов </w:t>
            </w:r>
            <w:r w:rsidR="00A066C0">
              <w:rPr>
                <w:rFonts w:ascii="Times New Roman" w:eastAsia="MS Mincho" w:hAnsi="Times New Roman" w:cs="Times New Roman"/>
              </w:rPr>
              <w:t>Общества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2.1. Проверка соответствия устава </w:t>
            </w:r>
            <w:r w:rsidR="00A066C0">
              <w:rPr>
                <w:rFonts w:ascii="Times New Roman" w:eastAsia="MS Mincho" w:hAnsi="Times New Roman" w:cs="Times New Roman"/>
              </w:rPr>
              <w:t>Общества</w:t>
            </w:r>
            <w:r w:rsidRPr="00BE5B65">
              <w:rPr>
                <w:rFonts w:ascii="Times New Roman" w:eastAsia="MS Mincho" w:hAnsi="Times New Roman" w:cs="Times New Roman"/>
              </w:rPr>
              <w:t xml:space="preserve"> действующему законодательству.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2.2. Проверка соответствия фактических видов деятельности, видам деятельности, предусмотренным уставом </w:t>
            </w:r>
            <w:r w:rsidR="00F35928">
              <w:rPr>
                <w:rFonts w:ascii="Times New Roman" w:eastAsia="MS Mincho" w:hAnsi="Times New Roman" w:cs="Times New Roman"/>
              </w:rPr>
              <w:t>Общества</w:t>
            </w:r>
            <w:r w:rsidRPr="00BE5B65">
              <w:rPr>
                <w:rFonts w:ascii="Times New Roman" w:eastAsia="MS Mincho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2.3. Проверка факта регистрации (перерегистрации) </w:t>
            </w:r>
            <w:r w:rsidR="00F35928">
              <w:rPr>
                <w:rFonts w:ascii="Times New Roman" w:eastAsia="MS Mincho" w:hAnsi="Times New Roman" w:cs="Times New Roman"/>
              </w:rPr>
              <w:t>Общества</w:t>
            </w:r>
            <w:r w:rsidRPr="00BE5B65">
              <w:rPr>
                <w:rFonts w:ascii="Times New Roman" w:eastAsia="MS Mincho" w:hAnsi="Times New Roman" w:cs="Times New Roman"/>
              </w:rPr>
              <w:t xml:space="preserve"> в органах государственной власти и управления (налоговые органы, Госкомстат, Пенсионный фонд и т.д.). 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2.4. Проверка соответствия организационно-правовой формы предприятия требованиям законодательства.</w:t>
            </w:r>
          </w:p>
          <w:p w:rsidR="00046BF6" w:rsidRPr="00BE5B65" w:rsidRDefault="00046BF6" w:rsidP="00726965">
            <w:pPr>
              <w:ind w:right="-1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2.5. Изучение организационной схемы управления </w:t>
            </w:r>
            <w:r w:rsidR="00726965">
              <w:rPr>
                <w:rFonts w:ascii="Times New Roman" w:eastAsia="MS Mincho" w:hAnsi="Times New Roman" w:cs="Times New Roman"/>
              </w:rPr>
              <w:t>Обществом</w:t>
            </w:r>
            <w:r w:rsidRPr="00BE5B65">
              <w:rPr>
                <w:rFonts w:ascii="Times New Roman" w:eastAsia="MS Mincho" w:hAnsi="Times New Roman" w:cs="Times New Roman"/>
              </w:rPr>
              <w:t>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3.Правовая экспертиза деятельности предприятия.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3.1. Проверка наличия лицензий на лицензируемые виды деятельности.</w:t>
            </w:r>
          </w:p>
          <w:p w:rsidR="00046BF6" w:rsidRPr="00BE5B65" w:rsidRDefault="00046BF6" w:rsidP="00726965">
            <w:pPr>
              <w:ind w:right="-1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3.2. Проверка наличия трудовых договоров с руководителем и главным бухгалтером </w:t>
            </w:r>
            <w:r w:rsidR="00726965">
              <w:rPr>
                <w:rFonts w:ascii="Times New Roman" w:eastAsia="MS Mincho" w:hAnsi="Times New Roman" w:cs="Times New Roman"/>
              </w:rPr>
              <w:t>Общества</w:t>
            </w:r>
            <w:r w:rsidRPr="00BE5B65">
              <w:rPr>
                <w:rFonts w:ascii="Times New Roman" w:eastAsia="MS Mincho" w:hAnsi="Times New Roman" w:cs="Times New Roman"/>
              </w:rPr>
              <w:t xml:space="preserve"> и соответствия содержания трудовых договоров действующему законодательству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4.Оценка системы внутреннего контроля. Анализ организации </w:t>
            </w:r>
            <w:r w:rsidRPr="00BE5B65">
              <w:rPr>
                <w:rFonts w:ascii="Times New Roman" w:hAnsi="Times New Roman" w:cs="Times New Roman"/>
              </w:rPr>
              <w:lastRenderedPageBreak/>
              <w:t>учетного процесса. Экспертиза учетной политики.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 xml:space="preserve">4.1. Анализ СВК: 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4.1.1. Анализ системы документооборота:</w:t>
            </w:r>
          </w:p>
          <w:p w:rsidR="00046BF6" w:rsidRPr="00BE5B65" w:rsidRDefault="00046BF6" w:rsidP="00046BF6">
            <w:pPr>
              <w:numPr>
                <w:ilvl w:val="0"/>
                <w:numId w:val="19"/>
              </w:numPr>
              <w:tabs>
                <w:tab w:val="clear" w:pos="720"/>
                <w:tab w:val="num" w:pos="-6467"/>
                <w:tab w:val="left" w:pos="252"/>
                <w:tab w:val="left" w:pos="1172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анализ организации подготовки, оборота и хранения документов, отражающих хозяйственные операции, в </w:t>
            </w:r>
            <w:proofErr w:type="spellStart"/>
            <w:r w:rsidRPr="00BE5B65">
              <w:rPr>
                <w:rFonts w:ascii="Times New Roman" w:eastAsia="MS Mincho" w:hAnsi="Times New Roman" w:cs="Times New Roman"/>
              </w:rPr>
              <w:t>т.ч</w:t>
            </w:r>
            <w:proofErr w:type="spellEnd"/>
            <w:r w:rsidRPr="00BE5B65">
              <w:rPr>
                <w:rFonts w:ascii="Times New Roman" w:eastAsia="MS Mincho" w:hAnsi="Times New Roman" w:cs="Times New Roman"/>
              </w:rPr>
              <w:t>.: утверждение графика документооборота, форм первичных документов, по которым не предусмотрены типовые формы;</w:t>
            </w:r>
          </w:p>
          <w:p w:rsidR="00046BF6" w:rsidRPr="00BE5B65" w:rsidRDefault="00046BF6" w:rsidP="00046BF6">
            <w:pPr>
              <w:numPr>
                <w:ilvl w:val="0"/>
                <w:numId w:val="19"/>
              </w:numPr>
              <w:tabs>
                <w:tab w:val="clear" w:pos="720"/>
                <w:tab w:val="num" w:pos="-3348"/>
                <w:tab w:val="left" w:pos="252"/>
                <w:tab w:val="left" w:pos="1172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утверждение перечня лиц, имеющих право подписи первичных учетных документов;</w:t>
            </w:r>
          </w:p>
          <w:p w:rsidR="00046BF6" w:rsidRPr="00BE5B65" w:rsidRDefault="00046BF6" w:rsidP="00046BF6">
            <w:pPr>
              <w:numPr>
                <w:ilvl w:val="0"/>
                <w:numId w:val="19"/>
              </w:numPr>
              <w:tabs>
                <w:tab w:val="clear" w:pos="720"/>
                <w:tab w:val="num" w:pos="-3348"/>
                <w:tab w:val="left" w:pos="252"/>
                <w:tab w:val="left" w:pos="1172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оценка соответствия сложившегося документооборота объемам учетной информации и требованиям действующего законодательства.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4.1.2. Оценка организации учетного процесса и системы бухгалтерского учета, включая:</w:t>
            </w:r>
          </w:p>
          <w:p w:rsidR="00046BF6" w:rsidRPr="00BE5B65" w:rsidRDefault="00046BF6" w:rsidP="00046BF6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  <w:tab w:val="left" w:pos="1172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рабочий план счетов и систему аналитического учета на предмет соответствия объемам учетной информации и требованиям действующего законодательства.</w:t>
            </w:r>
          </w:p>
          <w:p w:rsidR="00046BF6" w:rsidRPr="00BE5B65" w:rsidRDefault="00046BF6" w:rsidP="00046BF6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 применение автоматизированной системы бухгалтерского учета АСБУ, в </w:t>
            </w:r>
            <w:proofErr w:type="spellStart"/>
            <w:r w:rsidRPr="00BE5B65">
              <w:rPr>
                <w:rFonts w:ascii="Times New Roman" w:eastAsia="MS Mincho" w:hAnsi="Times New Roman" w:cs="Times New Roman"/>
              </w:rPr>
              <w:t>т.ч</w:t>
            </w:r>
            <w:proofErr w:type="spellEnd"/>
            <w:r w:rsidRPr="00BE5B65">
              <w:rPr>
                <w:rFonts w:ascii="Times New Roman" w:eastAsia="MS Mincho" w:hAnsi="Times New Roman" w:cs="Times New Roman"/>
              </w:rPr>
              <w:t>.:</w:t>
            </w:r>
          </w:p>
          <w:p w:rsidR="00046BF6" w:rsidRPr="00BE5B65" w:rsidRDefault="00046BF6" w:rsidP="00046BF6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suppressAutoHyphens/>
              <w:spacing w:after="0" w:line="240" w:lineRule="auto"/>
              <w:ind w:left="0" w:right="-1" w:firstLine="0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 определение роли и места средств вычислительной техники в ведении бухгалтерского учета и подготовки бухгалтерской отчетности;</w:t>
            </w:r>
          </w:p>
          <w:p w:rsidR="00046BF6" w:rsidRPr="00BE5B65" w:rsidRDefault="00046BF6" w:rsidP="00046BF6">
            <w:pPr>
              <w:numPr>
                <w:ilvl w:val="0"/>
                <w:numId w:val="20"/>
              </w:numPr>
              <w:tabs>
                <w:tab w:val="clear" w:pos="720"/>
                <w:tab w:val="num" w:pos="252"/>
              </w:tabs>
              <w:suppressAutoHyphens/>
              <w:spacing w:after="0" w:line="240" w:lineRule="auto"/>
              <w:ind w:left="0" w:right="-1" w:firstLine="0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 анализ возможности бухгалтерской программы на предмет создания регистров аналитического и синтетического учета, содержащих исчерпывающую информацию об объектах учета.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4.1.3. Проверка соблюдения порядка проведения инвентаризаций имущества и обязательств: </w:t>
            </w:r>
          </w:p>
          <w:p w:rsidR="00046BF6" w:rsidRPr="00BE5B65" w:rsidRDefault="00046BF6" w:rsidP="00046BF6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наличие внутренних документов, регламентирующих сроки и порядок проведения инвентаризаций имущества и обязательств;</w:t>
            </w:r>
          </w:p>
          <w:p w:rsidR="00046BF6" w:rsidRPr="00BE5B65" w:rsidRDefault="00046BF6" w:rsidP="00046BF6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наличие приказа о создании постоянно действующих инвентаризационных комиссий;</w:t>
            </w:r>
          </w:p>
          <w:p w:rsidR="00046BF6" w:rsidRPr="00BE5B65" w:rsidRDefault="00046BF6" w:rsidP="00046BF6">
            <w:pPr>
              <w:numPr>
                <w:ilvl w:val="0"/>
                <w:numId w:val="21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порядок проведения инвентаризации на предмет соответствия внутренним локальным документам предприятия и соответствующим нормативным актам.</w:t>
            </w:r>
          </w:p>
          <w:p w:rsidR="00046BF6" w:rsidRPr="00BE5B65" w:rsidRDefault="00046BF6" w:rsidP="00BE5B65">
            <w:pPr>
              <w:ind w:right="-1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4.2. Экспертиза Учетной политики для целей бухгалтерского учета и налогообложения:</w:t>
            </w:r>
          </w:p>
          <w:p w:rsidR="00046BF6" w:rsidRPr="00BE5B65" w:rsidRDefault="00046BF6" w:rsidP="00046BF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соответствия формы и сроков принятия документов по учетной политике требованиям нормативных актов;</w:t>
            </w:r>
          </w:p>
          <w:p w:rsidR="00046BF6" w:rsidRPr="00BE5B65" w:rsidRDefault="00046BF6" w:rsidP="00046BF6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состава и содержания учетной политики на предмет соответствия требованиям нормативных актов;</w:t>
            </w:r>
          </w:p>
          <w:p w:rsidR="00046BF6" w:rsidRPr="00053ACA" w:rsidRDefault="00046BF6" w:rsidP="00053ACA">
            <w:pPr>
              <w:numPr>
                <w:ilvl w:val="0"/>
                <w:numId w:val="22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последовательности применения учетной политики, в том числе установление наличия способов учета, отличных от установленных нормативными документами, но позволяющих предприятию достоверно отразить имущественное состояние и финансовые результаты;</w:t>
            </w: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 xml:space="preserve">5. Проверить и подтвердить правильность отражения в учете </w:t>
            </w:r>
            <w:proofErr w:type="spellStart"/>
            <w:r w:rsidRPr="00BE5B65">
              <w:rPr>
                <w:rFonts w:ascii="Times New Roman" w:hAnsi="Times New Roman" w:cs="Times New Roman"/>
              </w:rPr>
              <w:t>внеоборотных</w:t>
            </w:r>
            <w:proofErr w:type="spellEnd"/>
            <w:r w:rsidRPr="00BE5B65">
              <w:rPr>
                <w:rFonts w:ascii="Times New Roman" w:hAnsi="Times New Roman" w:cs="Times New Roman"/>
              </w:rPr>
              <w:t xml:space="preserve"> активов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5.1.Аудит основных средств.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5.1.1. Проверка соблюдения </w:t>
            </w:r>
            <w:r w:rsidR="00AF2D8D">
              <w:rPr>
                <w:rFonts w:ascii="Times New Roman" w:hAnsi="Times New Roman" w:cs="Times New Roman"/>
              </w:rPr>
              <w:t>Обществом</w:t>
            </w:r>
            <w:r w:rsidRPr="00BE5B65">
              <w:rPr>
                <w:rFonts w:ascii="Times New Roman" w:hAnsi="Times New Roman" w:cs="Times New Roman"/>
              </w:rPr>
              <w:t xml:space="preserve"> порядка регистрации прав на недвижимое имущество.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5.1.2. Поверка полноты и правильности оформления право устанавливающих документов на земельные участки.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5.1.3. Оценка сохранности и проверка наличия объектов основных средств:</w:t>
            </w:r>
          </w:p>
          <w:p w:rsidR="00046BF6" w:rsidRPr="00BE5B65" w:rsidRDefault="00046BF6" w:rsidP="00046BF6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наличия приказов о назначении материально-ответственных лиц, договоров о материальной ответственности с ними;</w:t>
            </w:r>
          </w:p>
          <w:p w:rsidR="00046BF6" w:rsidRPr="00BE5B65" w:rsidRDefault="00046BF6" w:rsidP="00046BF6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соблюдения установленных предприятием сроков проведения инвентаризации основных средств;</w:t>
            </w:r>
          </w:p>
          <w:p w:rsidR="00046BF6" w:rsidRPr="00BE5B65" w:rsidRDefault="00046BF6" w:rsidP="00046BF6">
            <w:pPr>
              <w:numPr>
                <w:ilvl w:val="0"/>
                <w:numId w:val="17"/>
              </w:numPr>
              <w:tabs>
                <w:tab w:val="clear" w:pos="720"/>
                <w:tab w:val="num" w:pos="252"/>
                <w:tab w:val="left" w:pos="13734"/>
                <w:tab w:val="left" w:pos="13975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отражения на счетах бухгалтерского учета результатов инвентаризации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5.1.4. Проверка правильности отнесения объектов основных средств к амортизируемому имуществу для целей бухгалтерского и налогового учета.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5.1.5. Анализ и оценка системы бухгалтерского учета, оформления первичных документов по движению основных средств. 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5.1.6. Анализ и оценка обоснованности изменения первоначальной (максимальной) стоимости основных средств для целей бухгалтерского и налогового учета.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5.1.7. Анализ правильности начисления амортизации по объектам основных средств для целей бухгалтерского и налогового учета.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5.1.8. Анализ и оценка правильности отражения на счетах бухгалтерского учета расходов, связанных с проведением всех видов ремонтов объектов основных средств. 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</w:t>
            </w:r>
            <w:r w:rsidR="00053ACA">
              <w:rPr>
                <w:rFonts w:ascii="Times New Roman" w:hAnsi="Times New Roman" w:cs="Times New Roman"/>
              </w:rPr>
              <w:t>.1.9</w:t>
            </w:r>
            <w:r w:rsidRPr="00BE5B65">
              <w:rPr>
                <w:rFonts w:ascii="Times New Roman" w:hAnsi="Times New Roman" w:cs="Times New Roman"/>
              </w:rPr>
              <w:t>. Аудит доходных вложений в материальные ценности.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5.2.Аудит нематериальных активов.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Виды работ, связанные с аудитом нематериальных активов, аналогичны видам работ, осуществляемых при аудите основных средств, за исключением </w:t>
            </w:r>
            <w:proofErr w:type="spellStart"/>
            <w:r w:rsidRPr="00BE5B65">
              <w:rPr>
                <w:rFonts w:ascii="Times New Roman" w:hAnsi="Times New Roman" w:cs="Times New Roman"/>
              </w:rPr>
              <w:t>п.п</w:t>
            </w:r>
            <w:proofErr w:type="spellEnd"/>
            <w:r w:rsidRPr="00BE5B65">
              <w:rPr>
                <w:rFonts w:ascii="Times New Roman" w:hAnsi="Times New Roman" w:cs="Times New Roman"/>
              </w:rPr>
              <w:t xml:space="preserve">. 5.1.1. – 5.1.3. 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5.3. Аудит вложений во необоротные активы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Проверка правильности отражения расходов на создание объектов</w:t>
            </w: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6.Проверить и подтвердить правильность отражения в учете оборотных активов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6.1. Аудит запасов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53ACA" w:rsidP="00BE5B65">
            <w:pPr>
              <w:ind w:right="-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6.1.1</w:t>
            </w:r>
            <w:r w:rsidR="00046BF6" w:rsidRPr="00BE5B65">
              <w:rPr>
                <w:rFonts w:ascii="Times New Roman" w:hAnsi="Times New Roman" w:cs="Times New Roman"/>
              </w:rPr>
              <w:t xml:space="preserve">. Анализ правильности и обоснованности формирования расходов на приобретение материалов, транспортных расходов, связанных с приобретением ТМЦ, </w:t>
            </w:r>
            <w:r w:rsidR="00046BF6" w:rsidRPr="00BE5B65">
              <w:rPr>
                <w:rFonts w:ascii="Times New Roman" w:hAnsi="Times New Roman" w:cs="Times New Roman"/>
              </w:rPr>
              <w:lastRenderedPageBreak/>
              <w:t>порядок учета этих расходов в системе бухгалтерского и налогового учета.</w:t>
            </w:r>
          </w:p>
          <w:p w:rsidR="00046BF6" w:rsidRPr="00BE5B65" w:rsidRDefault="00053ACA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6.1.2</w:t>
            </w:r>
            <w:r w:rsidR="00046BF6" w:rsidRPr="00BE5B65">
              <w:rPr>
                <w:rFonts w:ascii="Times New Roman" w:hAnsi="Times New Roman" w:cs="Times New Roman"/>
              </w:rPr>
              <w:t>. Проверка полноты и своевременности оприходования ТМЦ.</w:t>
            </w:r>
          </w:p>
          <w:p w:rsidR="00046BF6" w:rsidRPr="00BE5B65" w:rsidRDefault="00053ACA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6.1.3</w:t>
            </w:r>
            <w:r w:rsidR="00046BF6" w:rsidRPr="00BE5B65">
              <w:rPr>
                <w:rFonts w:ascii="Times New Roman" w:hAnsi="Times New Roman" w:cs="Times New Roman"/>
              </w:rPr>
              <w:t>. Анализ обоснованности отражения на счетах бухгалтерского учета и порядка принятия к вычету НДС, связанного с приобретением и выбытием ТМЦ.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</w:t>
            </w:r>
            <w:r w:rsidR="00053ACA">
              <w:rPr>
                <w:rFonts w:ascii="Times New Roman" w:hAnsi="Times New Roman" w:cs="Times New Roman"/>
              </w:rPr>
              <w:t>.1.4</w:t>
            </w:r>
            <w:r w:rsidRPr="00BE5B65">
              <w:rPr>
                <w:rFonts w:ascii="Times New Roman" w:hAnsi="Times New Roman" w:cs="Times New Roman"/>
              </w:rPr>
              <w:t>. Анализ порядка формирования стоимости незавершенного производства на предмет соответствия принятой учетной политике и принципам налогового законодательства.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6.2. Аудит дебиторской задолженности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6.2.1. Проверка состояния учета и контроля по расчетам с дебиторами:</w:t>
            </w:r>
          </w:p>
          <w:p w:rsidR="00046BF6" w:rsidRPr="00BE5B65" w:rsidRDefault="00046BF6" w:rsidP="00046BF6">
            <w:pPr>
              <w:numPr>
                <w:ilvl w:val="0"/>
                <w:numId w:val="24"/>
              </w:numPr>
              <w:tabs>
                <w:tab w:val="clear" w:pos="981"/>
                <w:tab w:val="num" w:pos="252"/>
                <w:tab w:val="left" w:pos="11178"/>
                <w:tab w:val="left" w:pos="1153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порядка проведения инвентаризации дебиторской задолженности и отражения на счетах бухгалтерского учета ее результатов;</w:t>
            </w:r>
          </w:p>
          <w:p w:rsidR="00046BF6" w:rsidRPr="00BE5B65" w:rsidRDefault="00046BF6" w:rsidP="00046BF6">
            <w:pPr>
              <w:numPr>
                <w:ilvl w:val="0"/>
                <w:numId w:val="24"/>
              </w:numPr>
              <w:tabs>
                <w:tab w:val="clear" w:pos="981"/>
                <w:tab w:val="num" w:pos="252"/>
                <w:tab w:val="left" w:pos="11178"/>
                <w:tab w:val="left" w:pos="1153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организации аналитического учета расчетов с покупателями и заказчиками на предмет обеспечения формирования полной и достоверной информации, подлежащей отражению в бухгалтерской отчетности.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6.2.2. Проверка полноты и правильности расчетов с покупателями и заказчиками, включая расчеты </w:t>
            </w:r>
            <w:r w:rsidR="00053ACA" w:rsidRPr="00BE5B65">
              <w:rPr>
                <w:rFonts w:ascii="Times New Roman" w:hAnsi="Times New Roman" w:cs="Times New Roman"/>
              </w:rPr>
              <w:t>по авансам,</w:t>
            </w:r>
            <w:r w:rsidRPr="00BE5B65">
              <w:rPr>
                <w:rFonts w:ascii="Times New Roman" w:hAnsi="Times New Roman" w:cs="Times New Roman"/>
              </w:rPr>
              <w:t xml:space="preserve"> полученным:</w:t>
            </w:r>
          </w:p>
          <w:p w:rsidR="00046BF6" w:rsidRPr="00BE5B65" w:rsidRDefault="00046BF6" w:rsidP="00046BF6">
            <w:pPr>
              <w:numPr>
                <w:ilvl w:val="0"/>
                <w:numId w:val="33"/>
              </w:numPr>
              <w:tabs>
                <w:tab w:val="clear" w:pos="981"/>
                <w:tab w:val="num" w:pos="252"/>
                <w:tab w:val="left" w:pos="1172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порядка списания и отражения на счетах бухгалтерского учета и для целей исчисления налога на прибыль не реальной для взыскания дебиторской задолженности;</w:t>
            </w:r>
          </w:p>
          <w:p w:rsidR="00046BF6" w:rsidRPr="00BE5B65" w:rsidRDefault="00046BF6" w:rsidP="00046BF6">
            <w:pPr>
              <w:numPr>
                <w:ilvl w:val="0"/>
                <w:numId w:val="35"/>
              </w:numPr>
              <w:tabs>
                <w:tab w:val="clear" w:pos="981"/>
                <w:tab w:val="num" w:pos="252"/>
                <w:tab w:val="left" w:pos="11722"/>
                <w:tab w:val="left" w:pos="11754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порядка расчетов с покупателями по претензиям: проверка обоснованности полноты и правильности отражения на счетах бухгалтерского учета задолженности по претензиям.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6.2.3 Проверка порядка оформления прекращения, изменения и возникновения обязательств:</w:t>
            </w:r>
          </w:p>
          <w:p w:rsidR="00046BF6" w:rsidRPr="00BE5B65" w:rsidRDefault="00046BF6" w:rsidP="00046BF6">
            <w:pPr>
              <w:numPr>
                <w:ilvl w:val="0"/>
                <w:numId w:val="25"/>
              </w:numPr>
              <w:tabs>
                <w:tab w:val="clear" w:pos="1341"/>
                <w:tab w:val="num" w:pos="252"/>
                <w:tab w:val="left" w:pos="11178"/>
                <w:tab w:val="left" w:pos="1153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и оценка обоснованности проведения хозяйственных операция по погашению взаимных обязательств с контрагентами предприятия;</w:t>
            </w:r>
          </w:p>
          <w:p w:rsidR="00046BF6" w:rsidRPr="00BE5B65" w:rsidRDefault="00046BF6" w:rsidP="00046BF6">
            <w:pPr>
              <w:numPr>
                <w:ilvl w:val="0"/>
                <w:numId w:val="25"/>
              </w:numPr>
              <w:tabs>
                <w:tab w:val="clear" w:pos="1341"/>
                <w:tab w:val="num" w:pos="252"/>
                <w:tab w:val="left" w:pos="11178"/>
                <w:tab w:val="left" w:pos="1153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правильности документального оформления и отражения на счетах бухгалтерского учета операций по уступке права требования, приобретению права требования, порядок признания этих операций в налоговом учете.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6.2.4. Анализ порядка формирования и использования резерв по сомнительным долгам в бухгалтерском и налоговом учете.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6.2.5. Анализ правильности классификации дебиторской в составе долгосрочной задолженности в целях перевода </w:t>
            </w:r>
            <w:r w:rsidRPr="00BE5B65">
              <w:rPr>
                <w:rFonts w:ascii="Times New Roman" w:hAnsi="Times New Roman" w:cs="Times New Roman"/>
              </w:rPr>
              <w:lastRenderedPageBreak/>
              <w:t>дебиторской задолженности из состава долгосрочной дебиторской задолженности в состав краткосрочной задолженности.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6.4.Аудит денежных средств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6.4.1. Анализ системы документооборота по учету банковских, кассовых операций, переводов в пути и денежных документов.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6.4.2. Анализ порядка проведения инвентаризации наличных денежных средств и отражения в учете ее результатов.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6.4.</w:t>
            </w:r>
            <w:r w:rsidR="00053ACA">
              <w:rPr>
                <w:rFonts w:ascii="Times New Roman" w:hAnsi="Times New Roman" w:cs="Times New Roman"/>
              </w:rPr>
              <w:t>3</w:t>
            </w:r>
            <w:r w:rsidRPr="00BE5B65">
              <w:rPr>
                <w:rFonts w:ascii="Times New Roman" w:hAnsi="Times New Roman" w:cs="Times New Roman"/>
              </w:rPr>
              <w:t>. Анализ порядка ведения кассовой книги.</w:t>
            </w:r>
          </w:p>
          <w:p w:rsidR="00046BF6" w:rsidRPr="00BE5B65" w:rsidRDefault="00046BF6" w:rsidP="00053ACA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6.4.</w:t>
            </w:r>
            <w:r w:rsidR="00053ACA">
              <w:rPr>
                <w:rFonts w:ascii="Times New Roman" w:hAnsi="Times New Roman" w:cs="Times New Roman"/>
              </w:rPr>
              <w:t>4</w:t>
            </w:r>
            <w:r w:rsidRPr="00BE5B65">
              <w:rPr>
                <w:rFonts w:ascii="Times New Roman" w:hAnsi="Times New Roman" w:cs="Times New Roman"/>
              </w:rPr>
              <w:t xml:space="preserve">. Проверка своевременности, полноты отражения на счетах бухгалтерского учета информации, указанной в выписках банка. 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6.6.Аудит расчетов с персоналом по заработной  плате.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6.6.1. Анализ применяемой предприятием системы документооборота по хозяйственным операциям, связанным с начислением заработной платы и удержаний из нее:</w:t>
            </w:r>
          </w:p>
          <w:p w:rsidR="00046BF6" w:rsidRPr="00BE5B65" w:rsidRDefault="00046BF6" w:rsidP="00046BF6">
            <w:pPr>
              <w:numPr>
                <w:ilvl w:val="0"/>
                <w:numId w:val="26"/>
              </w:numPr>
              <w:tabs>
                <w:tab w:val="clear" w:pos="1080"/>
                <w:tab w:val="num" w:pos="252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наличия положений об оплате и премировании персонала предприятия;</w:t>
            </w:r>
          </w:p>
          <w:p w:rsidR="00046BF6" w:rsidRPr="00BE5B65" w:rsidRDefault="00046BF6" w:rsidP="00046BF6">
            <w:pPr>
              <w:numPr>
                <w:ilvl w:val="0"/>
                <w:numId w:val="26"/>
              </w:numPr>
              <w:tabs>
                <w:tab w:val="clear" w:pos="1080"/>
                <w:tab w:val="num" w:pos="252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правильности оформления первичных документов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</w:t>
            </w:r>
            <w:r w:rsidR="00053ACA">
              <w:rPr>
                <w:rFonts w:ascii="Times New Roman" w:hAnsi="Times New Roman" w:cs="Times New Roman"/>
              </w:rPr>
              <w:t>2</w:t>
            </w:r>
            <w:r w:rsidRPr="00BE5B65">
              <w:rPr>
                <w:rFonts w:ascii="Times New Roman" w:hAnsi="Times New Roman" w:cs="Times New Roman"/>
              </w:rPr>
              <w:t>. Проверка правильности и обоснованности начисления заработной платы, включая доплаты, установленные законодательством (за работу в вечернее и ночное время, за вредные условия труда, оплату за работу в выходные дни и сверхурочное время и т.п.), своевременное отражение в бухгалтерском учете.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</w:t>
            </w:r>
            <w:r w:rsidR="00053ACA">
              <w:rPr>
                <w:rFonts w:ascii="Times New Roman" w:hAnsi="Times New Roman" w:cs="Times New Roman"/>
              </w:rPr>
              <w:t>3</w:t>
            </w:r>
            <w:r w:rsidRPr="00BE5B65">
              <w:rPr>
                <w:rFonts w:ascii="Times New Roman" w:hAnsi="Times New Roman" w:cs="Times New Roman"/>
              </w:rPr>
              <w:t>. Проверка правильности и обоснованности начисления оплаты работникам за время отсутствия на работе по уважительным причинам (отпуск, время болезни и др. причины, установленные ТК РФ), своевременности отражения в бухгалтерском учете.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</w:t>
            </w:r>
            <w:r w:rsidR="00E55BC3">
              <w:rPr>
                <w:rFonts w:ascii="Times New Roman" w:hAnsi="Times New Roman" w:cs="Times New Roman"/>
              </w:rPr>
              <w:t>4</w:t>
            </w:r>
            <w:r w:rsidRPr="00BE5B65">
              <w:rPr>
                <w:rFonts w:ascii="Times New Roman" w:hAnsi="Times New Roman" w:cs="Times New Roman"/>
              </w:rPr>
              <w:t>. Проверка своевременной обоснованности и правильности отражения депонированной заработной платы.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</w:t>
            </w:r>
            <w:r w:rsidR="00E55BC3">
              <w:rPr>
                <w:rFonts w:ascii="Times New Roman" w:hAnsi="Times New Roman" w:cs="Times New Roman"/>
              </w:rPr>
              <w:t>5</w:t>
            </w:r>
            <w:r w:rsidRPr="00BE5B65">
              <w:rPr>
                <w:rFonts w:ascii="Times New Roman" w:hAnsi="Times New Roman" w:cs="Times New Roman"/>
              </w:rPr>
              <w:t>. Проверка правильности и обоснованности удержаний из заработной платы, в том числе сумм по исполнительным листам, полноты и своевременности их перечисления.</w:t>
            </w:r>
          </w:p>
          <w:p w:rsidR="00046BF6" w:rsidRPr="00BE5B65" w:rsidRDefault="00046BF6" w:rsidP="00E55BC3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6.6.</w:t>
            </w:r>
            <w:r w:rsidR="00E55BC3">
              <w:rPr>
                <w:rFonts w:ascii="Times New Roman" w:hAnsi="Times New Roman" w:cs="Times New Roman"/>
              </w:rPr>
              <w:t>6</w:t>
            </w:r>
            <w:r w:rsidRPr="00BE5B65">
              <w:rPr>
                <w:rFonts w:ascii="Times New Roman" w:hAnsi="Times New Roman" w:cs="Times New Roman"/>
              </w:rPr>
              <w:t>. Анализ правильности начисления налога на доходы физических лиц, взносов на обязательное страхование и своевременность перечисления взносов.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 xml:space="preserve">6.7. Аудит расчетов с подотчетными лицами.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6.7.1. Анализ порядка оформления первичных учетных документов по расчетам с подотчетными лицами.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6.7.2. Проверка правильности отражения хозяйственных операций по расчетам с подотчетными лицами на счетах бухгалтерского учета и для целей налогообложения.</w:t>
            </w: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 Аудит капитала и резервов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7.1.Аудит уставного капитала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7.1.1. Проверка правильности и своевременности отражения величины уставного </w:t>
            </w:r>
            <w:r w:rsidR="00622D4D">
              <w:rPr>
                <w:rFonts w:ascii="Times New Roman" w:hAnsi="Times New Roman" w:cs="Times New Roman"/>
              </w:rPr>
              <w:t>капитала Общества</w:t>
            </w:r>
            <w:r w:rsidRPr="00BE5B65">
              <w:rPr>
                <w:rFonts w:ascii="Times New Roman" w:hAnsi="Times New Roman" w:cs="Times New Roman"/>
              </w:rPr>
              <w:t xml:space="preserve"> в системе бухгалтерского учета и его соответствие учредительным документам.</w:t>
            </w:r>
          </w:p>
          <w:p w:rsidR="00046BF6" w:rsidRPr="00BE5B65" w:rsidRDefault="00046BF6" w:rsidP="00AF2D8D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7.1.2. Анализ соответствия величины чистых активов </w:t>
            </w:r>
            <w:r w:rsidR="00AF2D8D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 xml:space="preserve"> величине уставного </w:t>
            </w:r>
            <w:r w:rsidR="00622D4D">
              <w:rPr>
                <w:rFonts w:ascii="Times New Roman" w:hAnsi="Times New Roman" w:cs="Times New Roman"/>
              </w:rPr>
              <w:t>капитала Общества</w:t>
            </w:r>
            <w:r w:rsidRPr="00BE5B65">
              <w:rPr>
                <w:rFonts w:ascii="Times New Roman" w:hAnsi="Times New Roman" w:cs="Times New Roman"/>
              </w:rPr>
              <w:t xml:space="preserve">, а также величине минимально установленного законодательством уставного </w:t>
            </w:r>
            <w:r w:rsidR="00622D4D">
              <w:rPr>
                <w:rFonts w:ascii="Times New Roman" w:hAnsi="Times New Roman" w:cs="Times New Roman"/>
              </w:rPr>
              <w:t>капитала Общества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7.2.Аудит добавочного капитала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7.2.1. Проверка обоснованности формирования и уменьшения добавочного капитала.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7.2.2. Анализ организации аналитического учета по счету учета добавочного капитала.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7.3.Аудит резервного капитала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Проверка обоснованности формирования и расходования резервного капитала.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7.4.Аудит учета и использования средств целевого финансирования.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7.4.1. Анализ порядка организации аналитического учета целевых поступлений по назначению средств, а также в разрезе источников поступлений.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7.4.2. Проверка правильности и своевременности отражения в бухгалтерском учете хозяйственных операций, связанных с целевым финансированием.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7.4.3. Проверка своевременности признания в качестве доходов средств целевого финансирования при не целевом их использовании.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7.5.Аудит нераспределенной прибыли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7.5.1. Проверка достоверности отражения учетной информации на счете «Нераспределенная прибыль».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7.5.</w:t>
            </w:r>
            <w:r w:rsidR="00E55BC3">
              <w:rPr>
                <w:rFonts w:ascii="Times New Roman" w:hAnsi="Times New Roman" w:cs="Times New Roman"/>
              </w:rPr>
              <w:t>2</w:t>
            </w:r>
            <w:r w:rsidRPr="00BE5B65">
              <w:rPr>
                <w:rFonts w:ascii="Times New Roman" w:hAnsi="Times New Roman" w:cs="Times New Roman"/>
              </w:rPr>
              <w:t>. Проверка обоснованности и правильности отражения расходования средств нераспределенной прибыли на цели, определенные</w:t>
            </w:r>
            <w:r w:rsidR="00AF2D8D">
              <w:rPr>
                <w:rFonts w:ascii="Times New Roman" w:hAnsi="Times New Roman" w:cs="Times New Roman"/>
              </w:rPr>
              <w:t xml:space="preserve"> Уставом Общества</w:t>
            </w:r>
          </w:p>
          <w:p w:rsidR="00046BF6" w:rsidRPr="00BE5B65" w:rsidRDefault="00046BF6" w:rsidP="00E55BC3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7.5.</w:t>
            </w:r>
            <w:r w:rsidR="00E55BC3">
              <w:rPr>
                <w:rFonts w:ascii="Times New Roman" w:hAnsi="Times New Roman" w:cs="Times New Roman"/>
              </w:rPr>
              <w:t>3</w:t>
            </w:r>
            <w:r w:rsidRPr="00BE5B65">
              <w:rPr>
                <w:rFonts w:ascii="Times New Roman" w:hAnsi="Times New Roman" w:cs="Times New Roman"/>
              </w:rPr>
              <w:t>. Анализ образования средств специального назначения.</w:t>
            </w: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8. Аудит долгосрочных обязательств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8.1.Аудит долгосрочных займов и кредитов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8.1.1. Анализ и оценка организации аналитического учета кредитов и займов.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8.1.2. Проверка достоверности информации, отраженной </w:t>
            </w:r>
            <w:r w:rsidR="00AF2D8D">
              <w:rPr>
                <w:rFonts w:ascii="Times New Roman" w:hAnsi="Times New Roman" w:cs="Times New Roman"/>
              </w:rPr>
              <w:t>Обществом</w:t>
            </w:r>
            <w:r w:rsidRPr="00BE5B65">
              <w:rPr>
                <w:rFonts w:ascii="Times New Roman" w:hAnsi="Times New Roman" w:cs="Times New Roman"/>
              </w:rPr>
              <w:t xml:space="preserve"> на счетах учета долгосрочных займов и кредитов.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8.1.3. Анализ обоснованности классификации долгосрочных займов и кредитов.</w:t>
            </w:r>
          </w:p>
          <w:p w:rsidR="00046BF6" w:rsidRPr="00BE5B65" w:rsidRDefault="00046BF6" w:rsidP="00AF2D8D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8.1.4. Проверка своевременности и обоснованности отражения на счетах бухгалтерского учета и признания для целей исчисления налога на прибыль затрат </w:t>
            </w:r>
            <w:r w:rsidR="00AF2D8D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>, связанных с обслуживанием заемных средств.</w:t>
            </w: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 Аудит краткосрочных обязательств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9.1.Аудит краткосрочных займов и кредитов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Аудит расчетов по краткосрочным займам и кредитам проводится в порядке, аналогичном для аудита долгосрочных займов и кредитов (п. 8.1.).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9.2.Аудит кредиторской задолженности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9.2.1. Проверка состояния учета и контроля по расчетам с кредиторами:</w:t>
            </w:r>
          </w:p>
          <w:p w:rsidR="00046BF6" w:rsidRPr="00BE5B65" w:rsidRDefault="00046BF6" w:rsidP="00046BF6">
            <w:pPr>
              <w:numPr>
                <w:ilvl w:val="0"/>
                <w:numId w:val="27"/>
              </w:numPr>
              <w:tabs>
                <w:tab w:val="clear" w:pos="1080"/>
                <w:tab w:val="num" w:pos="252"/>
                <w:tab w:val="left" w:pos="720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порядка проведения инвентаризации кредиторской задолженности и отражения на счетах бухгалтерского учета ее результатов;</w:t>
            </w:r>
          </w:p>
          <w:p w:rsidR="00046BF6" w:rsidRPr="00BE5B65" w:rsidRDefault="00046BF6" w:rsidP="00046BF6">
            <w:pPr>
              <w:numPr>
                <w:ilvl w:val="0"/>
                <w:numId w:val="27"/>
              </w:numPr>
              <w:tabs>
                <w:tab w:val="clear" w:pos="1080"/>
                <w:tab w:val="num" w:pos="252"/>
                <w:tab w:val="left" w:pos="720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организации аналитического учета расчетов с поставщиками и подрядчиками, прочими кредиторами на предмет обеспечения формирования полной и достоверной информации, подлежащей отражению в бухгалтерской отчетности.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9.2.2. Проверка полноты и правильности расчетов с поставщиками и подрядчиками, прочими кредиторами, включая расчеты по авансам выданным:</w:t>
            </w:r>
          </w:p>
          <w:p w:rsidR="00046BF6" w:rsidRPr="00BE5B65" w:rsidRDefault="00046BF6" w:rsidP="00046BF6">
            <w:pPr>
              <w:numPr>
                <w:ilvl w:val="0"/>
                <w:numId w:val="36"/>
              </w:numPr>
              <w:tabs>
                <w:tab w:val="clear" w:pos="1080"/>
                <w:tab w:val="num" w:pos="252"/>
                <w:tab w:val="left" w:pos="14310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проверка обоснованности и законности образования кредиторской задолженности;</w:t>
            </w:r>
          </w:p>
          <w:p w:rsidR="00046BF6" w:rsidRPr="00BE5B65" w:rsidRDefault="00046BF6" w:rsidP="00046BF6">
            <w:pPr>
              <w:numPr>
                <w:ilvl w:val="0"/>
                <w:numId w:val="37"/>
              </w:numPr>
              <w:tabs>
                <w:tab w:val="clear" w:pos="1080"/>
                <w:tab w:val="num" w:pos="252"/>
                <w:tab w:val="left" w:pos="14310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порядка списания и отражения на счетах бухгалтерского учета просроченной кредиторской задолженности;</w:t>
            </w:r>
          </w:p>
          <w:p w:rsidR="00046BF6" w:rsidRPr="00BE5B65" w:rsidRDefault="00046BF6" w:rsidP="00046BF6">
            <w:pPr>
              <w:numPr>
                <w:ilvl w:val="0"/>
                <w:numId w:val="38"/>
              </w:numPr>
              <w:tabs>
                <w:tab w:val="clear" w:pos="1080"/>
                <w:tab w:val="num" w:pos="252"/>
                <w:tab w:val="left" w:pos="14310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анализ порядка списания и отражения на счетах бухгалтерского учета и для целей исчисления налогооблагаемой базы по налогу на прибыль кредиторской задолженности;</w:t>
            </w:r>
          </w:p>
          <w:p w:rsidR="00046BF6" w:rsidRPr="00BE5B65" w:rsidRDefault="00046BF6" w:rsidP="00046BF6">
            <w:pPr>
              <w:numPr>
                <w:ilvl w:val="0"/>
                <w:numId w:val="39"/>
              </w:numPr>
              <w:tabs>
                <w:tab w:val="clear" w:pos="1080"/>
                <w:tab w:val="num" w:pos="252"/>
                <w:tab w:val="left" w:pos="14310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 xml:space="preserve">анализ порядка организации учета расчетов с поставщиками по претензиям </w:t>
            </w:r>
            <w:r w:rsidR="00AF2D8D">
              <w:rPr>
                <w:rFonts w:ascii="Times New Roman" w:eastAsia="MS Mincho" w:hAnsi="Times New Roman" w:cs="Times New Roman"/>
              </w:rPr>
              <w:t>Общества</w:t>
            </w:r>
            <w:r w:rsidRPr="00BE5B65">
              <w:rPr>
                <w:rFonts w:ascii="Times New Roman" w:eastAsia="MS Mincho" w:hAnsi="Times New Roman" w:cs="Times New Roman"/>
              </w:rPr>
              <w:t>: проверка полноты и правильности отражения на счетах бухгалтерского учета, проверка обоснованности числящейся задолженности по претензиям.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 xml:space="preserve">9.2.3. Анализ и оценка обоснованности проведения хозяйственных операция по погашению взаимных обязательств с контрагентами </w:t>
            </w:r>
            <w:r w:rsidR="00AF2D8D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9.2.4. Анализ порядка формирования первичных документов по не денежным расчетам (зачет, бартер, расчет векселями).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9.3.Аудит задолженности перед учредителем по выплате части чистой прибыли после уплаты налогов и иных обязательных платежей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9.3.1. Проверка порядка распределения части нераспределенной прибыли для выплаты учредителю на предмет соответствия установленному законодательств и Уставу.</w:t>
            </w:r>
          </w:p>
          <w:p w:rsidR="00046BF6" w:rsidRPr="00BE5B65" w:rsidRDefault="00046BF6" w:rsidP="00AF2D8D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9.3.2. Проверка обоснованности и правильности использования средств, сохраняемых за предприятием за счет уменьшения величины отчислений части чистой прибыли, направленной на модернизацию, реконструкцию и ремонт основных средств, переданных </w:t>
            </w:r>
            <w:r w:rsidR="00AF2D8D">
              <w:rPr>
                <w:rFonts w:ascii="Times New Roman" w:hAnsi="Times New Roman" w:cs="Times New Roman"/>
              </w:rPr>
              <w:t>Обществу</w:t>
            </w:r>
            <w:r w:rsidRPr="00BE5B65">
              <w:rPr>
                <w:rFonts w:ascii="Times New Roman" w:hAnsi="Times New Roman" w:cs="Times New Roman"/>
              </w:rPr>
              <w:t xml:space="preserve"> на праве хозяйственного ведения.</w:t>
            </w: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 Аудит формирования финансового результата и распределения прибыли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10.1. Аудит доходов по обычным видам деятельности.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10.1.1. Анализ системы документооборота по учету доходов.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10.1.2. Оценка организации аналитического учета доходов в соответствии с требованиями действующего законодательства и учетной политике </w:t>
            </w:r>
            <w:r w:rsidR="0023502C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10.1.3. Оценка последовательности применения учетной политики в отношении методов признания доходов в том числе:</w:t>
            </w:r>
          </w:p>
          <w:p w:rsidR="00046BF6" w:rsidRPr="00BE5B65" w:rsidRDefault="00046BF6" w:rsidP="00046BF6">
            <w:pPr>
              <w:numPr>
                <w:ilvl w:val="0"/>
                <w:numId w:val="40"/>
              </w:numPr>
              <w:tabs>
                <w:tab w:val="clear" w:pos="1080"/>
                <w:tab w:val="num" w:pos="252"/>
                <w:tab w:val="left" w:pos="1117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от обычных видов деятельности;</w:t>
            </w:r>
          </w:p>
          <w:p w:rsidR="00046BF6" w:rsidRPr="00BE5B65" w:rsidRDefault="00046BF6" w:rsidP="00046BF6">
            <w:pPr>
              <w:numPr>
                <w:ilvl w:val="0"/>
                <w:numId w:val="41"/>
              </w:numPr>
              <w:tabs>
                <w:tab w:val="clear" w:pos="1080"/>
                <w:tab w:val="num" w:pos="252"/>
                <w:tab w:val="left" w:pos="1117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по договорам на капитальное строительство;</w:t>
            </w:r>
          </w:p>
          <w:p w:rsidR="00046BF6" w:rsidRPr="00BE5B65" w:rsidRDefault="00046BF6" w:rsidP="00046BF6">
            <w:pPr>
              <w:numPr>
                <w:ilvl w:val="0"/>
                <w:numId w:val="42"/>
              </w:numPr>
              <w:tabs>
                <w:tab w:val="clear" w:pos="1080"/>
                <w:tab w:val="num" w:pos="252"/>
                <w:tab w:val="left" w:pos="11178"/>
              </w:tabs>
              <w:suppressAutoHyphens/>
              <w:spacing w:after="0" w:line="240" w:lineRule="auto"/>
              <w:ind w:left="0" w:right="-1" w:firstLine="0"/>
              <w:jc w:val="both"/>
              <w:rPr>
                <w:rFonts w:ascii="Times New Roman" w:eastAsia="MS Mincho" w:hAnsi="Times New Roman" w:cs="Times New Roman"/>
              </w:rPr>
            </w:pPr>
            <w:r w:rsidRPr="00BE5B65">
              <w:rPr>
                <w:rFonts w:ascii="Times New Roman" w:eastAsia="MS Mincho" w:hAnsi="Times New Roman" w:cs="Times New Roman"/>
              </w:rPr>
              <w:t>по договорам на выполнение работ долгосрочного характера.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10.1.4. Проверка полноты, правильности и своевременности отражения в бухгалтерском учете и признания для целей исчисления налога на прибыль фактов продажи продукции, товаров, выполнения работ, оказания услуг, являющихся предметом деятельности </w:t>
            </w:r>
            <w:r w:rsidR="0023502C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10.2. Аудит расходов по обычным видам деятельности.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10.2.1. Анализ системы документооборота по учету расходов, направленных на оплату услуг (работ) сторонних организаций, расходов, осуществляемых </w:t>
            </w:r>
            <w:proofErr w:type="gramStart"/>
            <w:r w:rsidR="00AF2D8D">
              <w:rPr>
                <w:rFonts w:ascii="Times New Roman" w:hAnsi="Times New Roman" w:cs="Times New Roman"/>
              </w:rPr>
              <w:t xml:space="preserve">Обществом </w:t>
            </w:r>
            <w:r w:rsidRPr="00BE5B65">
              <w:rPr>
                <w:rFonts w:ascii="Times New Roman" w:hAnsi="Times New Roman" w:cs="Times New Roman"/>
              </w:rPr>
              <w:t xml:space="preserve"> самостоятельно</w:t>
            </w:r>
            <w:proofErr w:type="gramEnd"/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10.2.2. Анализ порядка отражения в бухгалтерском учете хозяйственных операций на предмет соответствия учетной политике и действующим нормативным актам.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10.2.</w:t>
            </w:r>
            <w:r w:rsidR="00E55BC3">
              <w:rPr>
                <w:rFonts w:ascii="Times New Roman" w:hAnsi="Times New Roman" w:cs="Times New Roman"/>
              </w:rPr>
              <w:t>3</w:t>
            </w:r>
            <w:r w:rsidRPr="00BE5B65">
              <w:rPr>
                <w:rFonts w:ascii="Times New Roman" w:hAnsi="Times New Roman" w:cs="Times New Roman"/>
              </w:rPr>
              <w:t xml:space="preserve">. Оценка порядка формирования незавершенного производства и ее соответствие принятой учетной политике и требованиям налогового законодательства. Правильность распределения затрат на остатки готовой продукцией и незавершенное производство. 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10.2.</w:t>
            </w:r>
            <w:r w:rsidR="00E55BC3">
              <w:rPr>
                <w:rFonts w:ascii="Times New Roman" w:hAnsi="Times New Roman" w:cs="Times New Roman"/>
              </w:rPr>
              <w:t>4</w:t>
            </w:r>
            <w:r w:rsidRPr="00BE5B65">
              <w:rPr>
                <w:rFonts w:ascii="Times New Roman" w:hAnsi="Times New Roman" w:cs="Times New Roman"/>
              </w:rPr>
              <w:t>. Анализ порядка признания расходов для целей налогообложения.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 xml:space="preserve">10.3. Аудит операционных и внереализационных доходов и расходов (прочих доходов и расходов). 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10.3.1. Анализ формирования прочих доходов и расходов (в разрезе соответствующих статей) на предмет соответствия установленному порядку отражения на счетах бухгалтерского учета и признания для целей исчисления налога на прибыль.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10.3.2. Анализ порядка формирования финансовых результатов для целей бухгалтерского учета и для целей формирования налогооблагаемой базы по налогу на прибыль.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</w:p>
        </w:tc>
      </w:tr>
      <w:tr w:rsidR="00046BF6" w:rsidRPr="00BE5B65" w:rsidTr="00046BF6">
        <w:trPr>
          <w:cantSplit/>
          <w:trHeight w:val="227"/>
        </w:trPr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 Аудит расчетов с бюджетом по налоговым платежам</w:t>
            </w:r>
          </w:p>
        </w:tc>
      </w:tr>
      <w:tr w:rsidR="00046BF6" w:rsidRPr="00BE5B65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11.1. Аудит расчетов с бюджетом по налогу на прибыль.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11.1.2. Проверка правильности исчисления текущего налога на прибыль и чистой прибыли предприятия.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11.1.</w:t>
            </w:r>
            <w:r w:rsidR="00E117B9">
              <w:rPr>
                <w:rFonts w:ascii="Times New Roman" w:hAnsi="Times New Roman" w:cs="Times New Roman"/>
              </w:rPr>
              <w:t>3</w:t>
            </w:r>
            <w:r w:rsidRPr="00BE5B65">
              <w:rPr>
                <w:rFonts w:ascii="Times New Roman" w:hAnsi="Times New Roman" w:cs="Times New Roman"/>
              </w:rPr>
              <w:t>. Анализ организации налогового учета с целью оценки возможности формирования своевременной и достоверной информации для формирования налогооблагаемой базы по налогу на прибыль.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11.1.</w:t>
            </w:r>
            <w:r w:rsidR="00E117B9">
              <w:rPr>
                <w:rFonts w:ascii="Times New Roman" w:hAnsi="Times New Roman" w:cs="Times New Roman"/>
              </w:rPr>
              <w:t>4</w:t>
            </w:r>
            <w:r w:rsidRPr="00BE5B65">
              <w:rPr>
                <w:rFonts w:ascii="Times New Roman" w:hAnsi="Times New Roman" w:cs="Times New Roman"/>
              </w:rPr>
              <w:t>. Проверка исполнения предприятием функций налогового агента.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11.1.</w:t>
            </w:r>
            <w:r w:rsidR="00E117B9">
              <w:rPr>
                <w:rFonts w:ascii="Times New Roman" w:hAnsi="Times New Roman" w:cs="Times New Roman"/>
              </w:rPr>
              <w:t>5</w:t>
            </w:r>
            <w:r w:rsidRPr="00BE5B65">
              <w:rPr>
                <w:rFonts w:ascii="Times New Roman" w:hAnsi="Times New Roman" w:cs="Times New Roman"/>
              </w:rPr>
              <w:t>. Анализ корректности заполнения налоговой декларации по налогу на прибыль.</w:t>
            </w:r>
          </w:p>
        </w:tc>
      </w:tr>
      <w:tr w:rsidR="00046BF6" w:rsidRPr="00451BAE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 Аудит расчетов по НДС.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11.2.1. Анализ и оценка порядка начисления предприятием НДС в разрезе объектов налогообложения, установленных статьей 146 НК РФ.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11.2.2. Анализ порядка формирования книги покупок и соответствия данных книги покупок данным </w:t>
            </w:r>
            <w:r w:rsidRPr="00BE5B65">
              <w:rPr>
                <w:rFonts w:ascii="Times New Roman" w:hAnsi="Times New Roman" w:cs="Times New Roman"/>
              </w:rPr>
              <w:lastRenderedPageBreak/>
              <w:t>соответствующих субсчетов бухгалтерского учета, а также данным декларации по НДС.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11.2.3. Анализ организации раздельного учета объектов налогообложения НДС, имеющих различные налоговые ставки.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</w:t>
            </w:r>
            <w:r w:rsidR="00E117B9">
              <w:rPr>
                <w:rFonts w:ascii="Times New Roman" w:hAnsi="Times New Roman" w:cs="Times New Roman"/>
              </w:rPr>
              <w:t>4</w:t>
            </w:r>
            <w:r w:rsidRPr="00BE5B65">
              <w:rPr>
                <w:rFonts w:ascii="Times New Roman" w:hAnsi="Times New Roman" w:cs="Times New Roman"/>
              </w:rPr>
              <w:t>. Анализ порядка формирования книги продаж и соответствия данных книги продаж данным соответствующих счетов бухгалтерского учета и данным декларации по НДС.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</w:t>
            </w:r>
            <w:r w:rsidR="00E117B9">
              <w:rPr>
                <w:rFonts w:ascii="Times New Roman" w:hAnsi="Times New Roman" w:cs="Times New Roman"/>
              </w:rPr>
              <w:t>5</w:t>
            </w:r>
            <w:r w:rsidRPr="00BE5B65">
              <w:rPr>
                <w:rFonts w:ascii="Times New Roman" w:hAnsi="Times New Roman" w:cs="Times New Roman"/>
              </w:rPr>
              <w:t>. Анализ порядка осуществления раздельного учета хозяйственных операций, подлежащих и не подлежащих налогообложению, порядок определения и отражения на счетах бухгалтерского учета и в налоговой декларации результатов таких операций. Анализ порядка включения НДС, уплаченного поставщикам, в состав расходов по видам деятельности, не подлежащим налогообложению.</w:t>
            </w:r>
          </w:p>
          <w:p w:rsidR="00046BF6" w:rsidRPr="00BE5B65" w:rsidRDefault="00046BF6" w:rsidP="00BE5B65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</w:t>
            </w:r>
            <w:r w:rsidR="00E117B9">
              <w:rPr>
                <w:rFonts w:ascii="Times New Roman" w:hAnsi="Times New Roman" w:cs="Times New Roman"/>
              </w:rPr>
              <w:t>6</w:t>
            </w:r>
            <w:r w:rsidRPr="00BE5B65">
              <w:rPr>
                <w:rFonts w:ascii="Times New Roman" w:hAnsi="Times New Roman" w:cs="Times New Roman"/>
              </w:rPr>
              <w:t xml:space="preserve">. Анализ порядка выполнения </w:t>
            </w:r>
            <w:r w:rsidR="00FA05B2">
              <w:rPr>
                <w:rFonts w:ascii="Times New Roman" w:hAnsi="Times New Roman" w:cs="Times New Roman"/>
              </w:rPr>
              <w:t>Обществом</w:t>
            </w:r>
            <w:r w:rsidRPr="00BE5B65">
              <w:rPr>
                <w:rFonts w:ascii="Times New Roman" w:hAnsi="Times New Roman" w:cs="Times New Roman"/>
              </w:rPr>
              <w:t xml:space="preserve"> функций налогового агента.</w:t>
            </w:r>
          </w:p>
          <w:p w:rsidR="00046BF6" w:rsidRPr="00BE5B65" w:rsidRDefault="00046BF6" w:rsidP="00E117B9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11.2.</w:t>
            </w:r>
            <w:r w:rsidR="00E117B9">
              <w:rPr>
                <w:rFonts w:ascii="Times New Roman" w:hAnsi="Times New Roman" w:cs="Times New Roman"/>
              </w:rPr>
              <w:t>7</w:t>
            </w:r>
            <w:r w:rsidRPr="00BE5B65">
              <w:rPr>
                <w:rFonts w:ascii="Times New Roman" w:hAnsi="Times New Roman" w:cs="Times New Roman"/>
              </w:rPr>
              <w:t>. Анализ корректности заполнения налоговой декларации по налогу на добавленную стоимость.</w:t>
            </w:r>
          </w:p>
        </w:tc>
      </w:tr>
      <w:tr w:rsidR="00046BF6" w:rsidRPr="00451BAE" w:rsidTr="00046BF6">
        <w:trPr>
          <w:trHeight w:val="227"/>
        </w:trPr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14. Аудит бухгалтерской отчетности.</w:t>
            </w:r>
          </w:p>
        </w:tc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6BF6" w:rsidRPr="00BE5B65" w:rsidRDefault="00046BF6" w:rsidP="00BE5B65">
            <w:pPr>
              <w:snapToGrid w:val="0"/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14.1. Анализ состава и содержания бухгалтерской (финансовой) отчетности за проверяемый период.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14.2. Проверка соответствия показателей бухгалтерской отчетности остаткам по счетам Главной книги и регистрам бухгалтерского учета.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14.3. Проверка </w:t>
            </w:r>
            <w:proofErr w:type="spellStart"/>
            <w:r w:rsidRPr="00BE5B65">
              <w:rPr>
                <w:rFonts w:ascii="Times New Roman" w:hAnsi="Times New Roman" w:cs="Times New Roman"/>
              </w:rPr>
              <w:t>взаимоувязки</w:t>
            </w:r>
            <w:proofErr w:type="spellEnd"/>
            <w:r w:rsidRPr="00BE5B65">
              <w:rPr>
                <w:rFonts w:ascii="Times New Roman" w:hAnsi="Times New Roman" w:cs="Times New Roman"/>
              </w:rPr>
              <w:t xml:space="preserve"> показателей различных форм отчетности. 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14.4. Анализ начальных и сравнительных показателей бухгалтерской (финансовой) отчетности.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14.5. Анализ порядка включения в бухгалтерскую отчетность показателей деятельности всех подразделений </w:t>
            </w:r>
            <w:r w:rsidR="00FA05B2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>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>14.6. Анализ формирования бухгалтерской отчетности.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t xml:space="preserve">14.7. Анализ достоверности и полноты раскрытия информации о деятельности </w:t>
            </w:r>
            <w:r w:rsidR="00FA05B2">
              <w:rPr>
                <w:rFonts w:ascii="Times New Roman" w:hAnsi="Times New Roman" w:cs="Times New Roman"/>
              </w:rPr>
              <w:t>Общества</w:t>
            </w:r>
            <w:r w:rsidRPr="00BE5B65">
              <w:rPr>
                <w:rFonts w:ascii="Times New Roman" w:hAnsi="Times New Roman" w:cs="Times New Roman"/>
              </w:rPr>
              <w:t xml:space="preserve"> в пояснительной записке к годовой бухгалтерской отчетности.</w:t>
            </w:r>
          </w:p>
          <w:p w:rsidR="00046BF6" w:rsidRPr="00BE5B65" w:rsidRDefault="00046BF6" w:rsidP="00BE5B65">
            <w:pPr>
              <w:ind w:right="-1"/>
              <w:rPr>
                <w:rFonts w:ascii="Times New Roman" w:hAnsi="Times New Roman" w:cs="Times New Roman"/>
              </w:rPr>
            </w:pPr>
            <w:r w:rsidRPr="00BE5B65">
              <w:rPr>
                <w:rFonts w:ascii="Times New Roman" w:hAnsi="Times New Roman" w:cs="Times New Roman"/>
              </w:rPr>
              <w:lastRenderedPageBreak/>
              <w:t>14.8. Раскрытие информации по прекращаемой деятельности предприятия</w:t>
            </w:r>
          </w:p>
        </w:tc>
      </w:tr>
    </w:tbl>
    <w:p w:rsidR="00A94547" w:rsidRPr="00442AA9" w:rsidRDefault="00A94547" w:rsidP="00A94547">
      <w:pPr>
        <w:autoSpaceDE w:val="0"/>
        <w:spacing w:after="0"/>
        <w:rPr>
          <w:rFonts w:eastAsia="Arial"/>
          <w:kern w:val="1"/>
          <w:lang w:eastAsia="ar-SA"/>
        </w:rPr>
      </w:pPr>
    </w:p>
    <w:p w:rsidR="00526692" w:rsidRDefault="00E036D3" w:rsidP="009B0B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526692">
        <w:rPr>
          <w:rFonts w:ascii="Times New Roman" w:hAnsi="Times New Roman" w:cs="Times New Roman"/>
          <w:b/>
          <w:sz w:val="24"/>
          <w:szCs w:val="24"/>
        </w:rPr>
        <w:t>. Условия и сроки оказания услуг</w:t>
      </w:r>
    </w:p>
    <w:p w:rsidR="00526692" w:rsidRPr="000A7E94" w:rsidRDefault="00526692" w:rsidP="003D630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E94">
        <w:rPr>
          <w:rFonts w:ascii="Times New Roman" w:hAnsi="Times New Roman" w:cs="Times New Roman"/>
          <w:sz w:val="24"/>
          <w:szCs w:val="24"/>
        </w:rPr>
        <w:tab/>
        <w:t xml:space="preserve">Место оказания услуг:  Оказание услуг осуществляется по адресу места нахождения Заказчика. </w:t>
      </w:r>
    </w:p>
    <w:p w:rsidR="00887726" w:rsidRPr="000A7E94" w:rsidRDefault="00526692" w:rsidP="003D630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E94">
        <w:rPr>
          <w:rFonts w:ascii="Times New Roman" w:hAnsi="Times New Roman" w:cs="Times New Roman"/>
          <w:sz w:val="24"/>
          <w:szCs w:val="24"/>
        </w:rPr>
        <w:tab/>
        <w:t xml:space="preserve">Аудиторская проверка осуществляется в </w:t>
      </w:r>
      <w:r w:rsidR="00961E8C" w:rsidRPr="000A7E94">
        <w:rPr>
          <w:rFonts w:ascii="Times New Roman" w:hAnsi="Times New Roman" w:cs="Times New Roman"/>
          <w:sz w:val="24"/>
          <w:szCs w:val="24"/>
        </w:rPr>
        <w:t xml:space="preserve">два </w:t>
      </w:r>
      <w:r w:rsidRPr="000A7E94">
        <w:rPr>
          <w:rFonts w:ascii="Times New Roman" w:hAnsi="Times New Roman" w:cs="Times New Roman"/>
          <w:sz w:val="24"/>
          <w:szCs w:val="24"/>
        </w:rPr>
        <w:t>этап</w:t>
      </w:r>
      <w:r w:rsidR="00961E8C" w:rsidRPr="000A7E94">
        <w:rPr>
          <w:rFonts w:ascii="Times New Roman" w:hAnsi="Times New Roman" w:cs="Times New Roman"/>
          <w:sz w:val="24"/>
          <w:szCs w:val="24"/>
        </w:rPr>
        <w:t>а</w:t>
      </w:r>
      <w:r w:rsidRPr="000A7E94">
        <w:rPr>
          <w:rFonts w:ascii="Times New Roman" w:hAnsi="Times New Roman" w:cs="Times New Roman"/>
          <w:sz w:val="24"/>
          <w:szCs w:val="24"/>
        </w:rPr>
        <w:t xml:space="preserve"> в следующие сроки: </w:t>
      </w:r>
    </w:p>
    <w:p w:rsidR="00887726" w:rsidRPr="000A7E94" w:rsidRDefault="00887726" w:rsidP="003D630E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E94">
        <w:rPr>
          <w:rFonts w:ascii="Times New Roman" w:hAnsi="Times New Roman" w:cs="Times New Roman"/>
          <w:sz w:val="24"/>
          <w:szCs w:val="24"/>
        </w:rPr>
        <w:t xml:space="preserve">1 этап: </w:t>
      </w:r>
      <w:r w:rsidR="00526692" w:rsidRPr="000A7E94">
        <w:rPr>
          <w:rFonts w:ascii="Times New Roman" w:hAnsi="Times New Roman" w:cs="Times New Roman"/>
          <w:sz w:val="24"/>
          <w:szCs w:val="24"/>
        </w:rPr>
        <w:t>за период с 01.01.202</w:t>
      </w:r>
      <w:r w:rsidR="00762B5C" w:rsidRPr="000A7E94">
        <w:rPr>
          <w:rFonts w:ascii="Times New Roman" w:hAnsi="Times New Roman" w:cs="Times New Roman"/>
          <w:sz w:val="24"/>
          <w:szCs w:val="24"/>
        </w:rPr>
        <w:t>5</w:t>
      </w:r>
      <w:r w:rsidR="00526692" w:rsidRPr="000A7E94">
        <w:rPr>
          <w:rFonts w:ascii="Times New Roman" w:hAnsi="Times New Roman" w:cs="Times New Roman"/>
          <w:sz w:val="24"/>
          <w:szCs w:val="24"/>
        </w:rPr>
        <w:t xml:space="preserve"> г. по </w:t>
      </w:r>
      <w:r w:rsidR="00762B5C" w:rsidRPr="000A7E94">
        <w:rPr>
          <w:rFonts w:ascii="Times New Roman" w:hAnsi="Times New Roman" w:cs="Times New Roman"/>
          <w:sz w:val="24"/>
          <w:szCs w:val="24"/>
        </w:rPr>
        <w:t>30.09.</w:t>
      </w:r>
      <w:r w:rsidR="00526692" w:rsidRPr="000A7E94">
        <w:rPr>
          <w:rFonts w:ascii="Times New Roman" w:hAnsi="Times New Roman" w:cs="Times New Roman"/>
          <w:sz w:val="24"/>
          <w:szCs w:val="24"/>
        </w:rPr>
        <w:t>202</w:t>
      </w:r>
      <w:r w:rsidR="00762B5C" w:rsidRPr="000A7E94">
        <w:rPr>
          <w:rFonts w:ascii="Times New Roman" w:hAnsi="Times New Roman" w:cs="Times New Roman"/>
          <w:sz w:val="24"/>
          <w:szCs w:val="24"/>
        </w:rPr>
        <w:t>5</w:t>
      </w:r>
      <w:r w:rsidR="00526692" w:rsidRPr="000A7E94">
        <w:rPr>
          <w:rFonts w:ascii="Times New Roman" w:hAnsi="Times New Roman" w:cs="Times New Roman"/>
          <w:sz w:val="24"/>
          <w:szCs w:val="24"/>
        </w:rPr>
        <w:t xml:space="preserve"> г. с учетом фактической даты подготовки бухгалтерской (финансовой) отчетности Заказчика, </w:t>
      </w:r>
      <w:r w:rsidRPr="000A7E94">
        <w:rPr>
          <w:rFonts w:ascii="Times New Roman" w:hAnsi="Times New Roman" w:cs="Times New Roman"/>
          <w:sz w:val="24"/>
          <w:szCs w:val="24"/>
        </w:rPr>
        <w:t>с 1-27 ноября 2025;</w:t>
      </w:r>
    </w:p>
    <w:p w:rsidR="000A7E94" w:rsidRDefault="00887726" w:rsidP="000A7E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A7E94">
        <w:rPr>
          <w:rFonts w:ascii="Times New Roman" w:hAnsi="Times New Roman" w:cs="Times New Roman"/>
          <w:sz w:val="24"/>
          <w:szCs w:val="24"/>
        </w:rPr>
        <w:t>2 этап: за период с 01.01.2025 г. по 31.12.2025 г. с учетом фактической даты подготовки бухгалтерской (финансовой) отчетности Заказчика, с 1-17 февраля 2026г.</w:t>
      </w:r>
    </w:p>
    <w:p w:rsidR="006B0C72" w:rsidRPr="000A7E94" w:rsidRDefault="006B0C72" w:rsidP="000A7E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B0C72">
        <w:rPr>
          <w:rFonts w:ascii="Times New Roman" w:hAnsi="Times New Roman" w:cs="Times New Roman"/>
          <w:sz w:val="24"/>
          <w:szCs w:val="24"/>
        </w:rPr>
        <w:t>Срок завершения</w:t>
      </w:r>
      <w:r>
        <w:rPr>
          <w:rFonts w:ascii="Times New Roman" w:hAnsi="Times New Roman" w:cs="Times New Roman"/>
          <w:sz w:val="24"/>
          <w:szCs w:val="24"/>
        </w:rPr>
        <w:t xml:space="preserve"> работ по договору: 17 февраля 2026г. </w:t>
      </w:r>
      <w:bookmarkStart w:id="0" w:name="_GoBack"/>
      <w:bookmarkEnd w:id="0"/>
    </w:p>
    <w:p w:rsidR="000A7E94" w:rsidRPr="000A7E94" w:rsidRDefault="000A7E94" w:rsidP="000A7E94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0A7E94">
        <w:rPr>
          <w:rFonts w:ascii="Times New Roman" w:hAnsi="Times New Roman" w:cs="Times New Roman"/>
          <w:sz w:val="24"/>
          <w:szCs w:val="24"/>
        </w:rPr>
        <w:tab/>
      </w:r>
      <w:r w:rsidR="003D630E" w:rsidRPr="000A7E94">
        <w:rPr>
          <w:rFonts w:ascii="Times New Roman" w:hAnsi="Times New Roman" w:cs="Times New Roman"/>
          <w:spacing w:val="-4"/>
          <w:sz w:val="24"/>
          <w:szCs w:val="24"/>
        </w:rPr>
        <w:t>По завершению каждого из этапов Аудиторской проверки Исполнитель направляет в адрес Заказчика Письменную информацию (аудиторский отчет), акт приема и передачи оказанных услуг, счет-фактуру и счет на оплату услуг</w:t>
      </w:r>
      <w:r w:rsidR="00D508BA">
        <w:rPr>
          <w:rFonts w:ascii="Times New Roman" w:hAnsi="Times New Roman" w:cs="Times New Roman"/>
          <w:spacing w:val="-4"/>
          <w:sz w:val="24"/>
          <w:szCs w:val="24"/>
        </w:rPr>
        <w:t>. Т</w:t>
      </w:r>
      <w:r w:rsidR="003D630E" w:rsidRPr="000A7E94">
        <w:rPr>
          <w:rFonts w:ascii="Times New Roman" w:hAnsi="Times New Roman" w:cs="Times New Roman"/>
          <w:spacing w:val="-4"/>
          <w:sz w:val="24"/>
          <w:szCs w:val="24"/>
        </w:rPr>
        <w:t xml:space="preserve">ребования к Письменной информации (аудиторскому отчету) представлены в </w:t>
      </w:r>
      <w:r w:rsidR="003D630E" w:rsidRPr="00FA05B2">
        <w:rPr>
          <w:rFonts w:ascii="Times New Roman" w:hAnsi="Times New Roman" w:cs="Times New Roman"/>
          <w:spacing w:val="-4"/>
          <w:sz w:val="24"/>
          <w:szCs w:val="24"/>
        </w:rPr>
        <w:t>Приложении № 1 к данному Техническому заданию.</w:t>
      </w:r>
    </w:p>
    <w:p w:rsidR="00E036D3" w:rsidRDefault="000A7E94" w:rsidP="00E036D3">
      <w:pPr>
        <w:spacing w:line="240" w:lineRule="auto"/>
        <w:contextualSpacing/>
        <w:jc w:val="both"/>
        <w:rPr>
          <w:spacing w:val="-4"/>
        </w:rPr>
      </w:pPr>
      <w:r w:rsidRPr="000A7E94">
        <w:rPr>
          <w:rFonts w:ascii="Times New Roman" w:hAnsi="Times New Roman" w:cs="Times New Roman"/>
          <w:spacing w:val="-4"/>
          <w:sz w:val="24"/>
          <w:szCs w:val="24"/>
        </w:rPr>
        <w:tab/>
      </w:r>
      <w:r w:rsidR="003D630E" w:rsidRPr="000A7E94">
        <w:rPr>
          <w:rFonts w:ascii="Times New Roman" w:hAnsi="Times New Roman" w:cs="Times New Roman"/>
          <w:spacing w:val="-4"/>
          <w:sz w:val="24"/>
          <w:szCs w:val="24"/>
        </w:rPr>
        <w:t>По итогам Аудита аудитор должен подготовить аудиторское заключение для его представления всем заинтересованным пользователям в сроки:</w:t>
      </w:r>
      <w:r w:rsidR="007C07B8" w:rsidRPr="007C07B8">
        <w:rPr>
          <w:rFonts w:ascii="Times New Roman" w:hAnsi="Times New Roman" w:cs="Times New Roman"/>
          <w:spacing w:val="-4"/>
          <w:sz w:val="24"/>
          <w:szCs w:val="24"/>
        </w:rPr>
        <w:t xml:space="preserve"> </w:t>
      </w:r>
      <w:r w:rsidR="003D630E" w:rsidRPr="000A7E94">
        <w:rPr>
          <w:rFonts w:ascii="Times New Roman" w:hAnsi="Times New Roman" w:cs="Times New Roman"/>
          <w:spacing w:val="-4"/>
          <w:sz w:val="24"/>
          <w:szCs w:val="24"/>
        </w:rPr>
        <w:t>- за год, заканчивающийся 31.12.2025 г. – не позднее 1</w:t>
      </w:r>
      <w:r w:rsidR="003D630E" w:rsidRPr="000A7E94">
        <w:rPr>
          <w:rFonts w:ascii="Times New Roman" w:hAnsi="Times New Roman" w:cs="Times New Roman"/>
          <w:spacing w:val="-4"/>
        </w:rPr>
        <w:t>7</w:t>
      </w:r>
      <w:r w:rsidR="003D630E" w:rsidRPr="000A7E94">
        <w:rPr>
          <w:rFonts w:ascii="Times New Roman" w:hAnsi="Times New Roman" w:cs="Times New Roman"/>
          <w:spacing w:val="-4"/>
          <w:sz w:val="24"/>
          <w:szCs w:val="24"/>
        </w:rPr>
        <w:t xml:space="preserve"> февраля 2026 года.</w:t>
      </w:r>
      <w:r w:rsidR="00E036D3" w:rsidRPr="00E036D3">
        <w:rPr>
          <w:spacing w:val="-4"/>
        </w:rPr>
        <w:t xml:space="preserve"> </w:t>
      </w:r>
    </w:p>
    <w:p w:rsidR="00627592" w:rsidRDefault="00E036D3" w:rsidP="00627592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</w:r>
      <w:r w:rsidRPr="00E036D3">
        <w:rPr>
          <w:rFonts w:ascii="Times New Roman" w:hAnsi="Times New Roman" w:cs="Times New Roman"/>
          <w:spacing w:val="-4"/>
          <w:sz w:val="24"/>
          <w:szCs w:val="24"/>
        </w:rPr>
        <w:t xml:space="preserve">Услуги, являющиеся предметом запроса предложений, должны быть оказаны лично </w:t>
      </w:r>
      <w:r w:rsidRPr="00FA05B2">
        <w:rPr>
          <w:rFonts w:ascii="Times New Roman" w:hAnsi="Times New Roman" w:cs="Times New Roman"/>
          <w:spacing w:val="-4"/>
          <w:sz w:val="24"/>
          <w:szCs w:val="24"/>
        </w:rPr>
        <w:t>участником открытого запроса предложений, который будет признан победителем по его результатам. Привлечение субподрядных организаций для оказания</w:t>
      </w:r>
      <w:r w:rsidRPr="00E036D3">
        <w:rPr>
          <w:rFonts w:ascii="Times New Roman" w:hAnsi="Times New Roman" w:cs="Times New Roman"/>
          <w:spacing w:val="-4"/>
          <w:sz w:val="24"/>
          <w:szCs w:val="24"/>
        </w:rPr>
        <w:t xml:space="preserve"> услуг не допустимо.</w:t>
      </w:r>
    </w:p>
    <w:p w:rsidR="00627592" w:rsidRDefault="00627592" w:rsidP="00627592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ab/>
      </w:r>
      <w:r w:rsidR="00E036D3" w:rsidRPr="00E036D3">
        <w:rPr>
          <w:rFonts w:ascii="Times New Roman" w:hAnsi="Times New Roman" w:cs="Times New Roman"/>
          <w:spacing w:val="-4"/>
          <w:sz w:val="24"/>
          <w:szCs w:val="24"/>
        </w:rPr>
        <w:t>Оказание аудиторских услуг осуществляется с привлечением опытных квалифицированных специалистов, аттестованных в соответствии с требованиями российского законодательства.</w:t>
      </w:r>
    </w:p>
    <w:p w:rsidR="00627592" w:rsidRPr="00627592" w:rsidRDefault="00627592" w:rsidP="00627592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27592">
        <w:rPr>
          <w:rFonts w:ascii="Times New Roman" w:hAnsi="Times New Roman" w:cs="Times New Roman"/>
          <w:spacing w:val="-4"/>
          <w:sz w:val="24"/>
          <w:szCs w:val="24"/>
        </w:rPr>
        <w:tab/>
      </w:r>
      <w:r w:rsidR="00E036D3" w:rsidRPr="00627592">
        <w:rPr>
          <w:rFonts w:ascii="Times New Roman" w:hAnsi="Times New Roman" w:cs="Times New Roman"/>
          <w:spacing w:val="-4"/>
          <w:sz w:val="24"/>
          <w:szCs w:val="24"/>
        </w:rPr>
        <w:t>В случае если аудит бухгалтерской отчетности не может быть закончен в срок к указанной в договоре дате, аудитор должен за 2 недели до этого срока написать в официальном письме о невозможности завершения аудита вовремя с указанием причин, по которым это невозможно и требований, при которых аудит будет завершен вовремя.</w:t>
      </w:r>
    </w:p>
    <w:p w:rsidR="00E036D3" w:rsidRDefault="00627592" w:rsidP="00627592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627592">
        <w:rPr>
          <w:rFonts w:ascii="Times New Roman" w:hAnsi="Times New Roman" w:cs="Times New Roman"/>
          <w:spacing w:val="-4"/>
          <w:sz w:val="24"/>
          <w:szCs w:val="24"/>
        </w:rPr>
        <w:tab/>
      </w:r>
      <w:r w:rsidR="00E036D3" w:rsidRPr="00627592">
        <w:rPr>
          <w:rFonts w:ascii="Times New Roman" w:hAnsi="Times New Roman" w:cs="Times New Roman"/>
          <w:spacing w:val="-4"/>
          <w:sz w:val="24"/>
          <w:szCs w:val="24"/>
        </w:rPr>
        <w:t>Аудитор направляет запрос о перечне и формате информации, необходимой для аудиторской проверки, за месяц до начала проведения проверки.</w:t>
      </w:r>
    </w:p>
    <w:p w:rsidR="00A947BE" w:rsidRDefault="00A947BE" w:rsidP="00627592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 xml:space="preserve">Контактное лицо по техническому заданию: </w:t>
      </w:r>
    </w:p>
    <w:p w:rsidR="00A947BE" w:rsidRPr="00627592" w:rsidRDefault="00A947BE" w:rsidP="00627592">
      <w:pPr>
        <w:spacing w:line="240" w:lineRule="auto"/>
        <w:contextualSpacing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Главный бухгалтер АО «Энергосервис Волги» Павлова Мария Павловна тел. 8-917-310-0565</w:t>
      </w:r>
    </w:p>
    <w:p w:rsidR="000A7E94" w:rsidRDefault="000A7E94" w:rsidP="000A7E94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7E94" w:rsidRDefault="00E036D3" w:rsidP="000A7E9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A94547" w:rsidRPr="009B0B94">
        <w:rPr>
          <w:rFonts w:ascii="Times New Roman" w:hAnsi="Times New Roman" w:cs="Times New Roman"/>
          <w:b/>
          <w:sz w:val="24"/>
          <w:szCs w:val="24"/>
        </w:rPr>
        <w:t>. Требования к результатам оказания услуг.</w:t>
      </w:r>
    </w:p>
    <w:p w:rsidR="00E036D3" w:rsidRDefault="00E036D3" w:rsidP="00E03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4547" w:rsidRPr="009B0B94">
        <w:rPr>
          <w:rFonts w:ascii="Times New Roman" w:hAnsi="Times New Roman" w:cs="Times New Roman"/>
          <w:sz w:val="24"/>
          <w:szCs w:val="24"/>
        </w:rPr>
        <w:t xml:space="preserve">По итогам оказания услуг аудиторская организация предоставляет аудиторское заключение и аудиторский отчет. Результаты проведенного аудита </w:t>
      </w:r>
      <w:r w:rsidR="009B7007">
        <w:rPr>
          <w:rFonts w:ascii="Times New Roman" w:hAnsi="Times New Roman" w:cs="Times New Roman"/>
          <w:sz w:val="24"/>
          <w:szCs w:val="24"/>
        </w:rPr>
        <w:t xml:space="preserve">Общества </w:t>
      </w:r>
      <w:r w:rsidR="00A94547" w:rsidRPr="009B0B94">
        <w:rPr>
          <w:rFonts w:ascii="Times New Roman" w:hAnsi="Times New Roman" w:cs="Times New Roman"/>
          <w:sz w:val="24"/>
          <w:szCs w:val="24"/>
        </w:rPr>
        <w:t xml:space="preserve">предоставляются аудитором руководству аудируемого </w:t>
      </w:r>
      <w:r w:rsidR="009B7007">
        <w:rPr>
          <w:rFonts w:ascii="Times New Roman" w:hAnsi="Times New Roman" w:cs="Times New Roman"/>
          <w:sz w:val="24"/>
          <w:szCs w:val="24"/>
        </w:rPr>
        <w:t>Общества</w:t>
      </w:r>
      <w:r w:rsidR="00A94547" w:rsidRPr="009B0B94">
        <w:rPr>
          <w:rFonts w:ascii="Times New Roman" w:hAnsi="Times New Roman" w:cs="Times New Roman"/>
          <w:sz w:val="24"/>
          <w:szCs w:val="24"/>
        </w:rPr>
        <w:t xml:space="preserve"> в виде аудиторского заключения, оформленного в соответствии с действующим законодательством.</w:t>
      </w:r>
    </w:p>
    <w:p w:rsidR="00A94547" w:rsidRPr="009B0B94" w:rsidRDefault="00E036D3" w:rsidP="00E036D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94547" w:rsidRPr="009B0B94">
        <w:rPr>
          <w:rFonts w:ascii="Times New Roman" w:hAnsi="Times New Roman" w:cs="Times New Roman"/>
          <w:sz w:val="24"/>
          <w:szCs w:val="24"/>
        </w:rPr>
        <w:t xml:space="preserve">Аудиторское заключение должно быть подготовлено в соответствии с требованиями </w:t>
      </w:r>
      <w:r w:rsidR="009B7007">
        <w:rPr>
          <w:rFonts w:ascii="Times New Roman" w:hAnsi="Times New Roman" w:cs="Times New Roman"/>
          <w:sz w:val="24"/>
          <w:szCs w:val="24"/>
        </w:rPr>
        <w:t xml:space="preserve">международных стандартов аудита, Российского законодательства, </w:t>
      </w:r>
      <w:proofErr w:type="gramStart"/>
      <w:r w:rsidR="00A94547" w:rsidRPr="009B0B94">
        <w:rPr>
          <w:rFonts w:ascii="Times New Roman" w:hAnsi="Times New Roman" w:cs="Times New Roman"/>
          <w:sz w:val="24"/>
          <w:szCs w:val="24"/>
        </w:rPr>
        <w:t>Федерального  закона</w:t>
      </w:r>
      <w:proofErr w:type="gramEnd"/>
      <w:r w:rsidR="00A94547" w:rsidRPr="009B0B94">
        <w:rPr>
          <w:rFonts w:ascii="Times New Roman" w:hAnsi="Times New Roman" w:cs="Times New Roman"/>
          <w:sz w:val="24"/>
          <w:szCs w:val="24"/>
        </w:rPr>
        <w:t xml:space="preserve">  № 307-ФЗ.</w:t>
      </w:r>
    </w:p>
    <w:p w:rsidR="00A94547" w:rsidRDefault="00A94547" w:rsidP="00E036D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B0B94">
        <w:rPr>
          <w:rFonts w:ascii="Times New Roman" w:hAnsi="Times New Roman" w:cs="Times New Roman"/>
          <w:sz w:val="24"/>
          <w:szCs w:val="24"/>
        </w:rPr>
        <w:t xml:space="preserve">Аудиторская организация должна также предоставить руководству детализированный отчет (письменная информация), содержание которого устанавливается в соответствии с действующим законодательством Российской Федерации и настоящей </w:t>
      </w:r>
      <w:r w:rsidRPr="009B0B94">
        <w:rPr>
          <w:rFonts w:ascii="Times New Roman" w:hAnsi="Times New Roman" w:cs="Times New Roman"/>
          <w:sz w:val="24"/>
          <w:szCs w:val="24"/>
        </w:rPr>
        <w:lastRenderedPageBreak/>
        <w:t>документацией. Информация в детализированном отчете (письменной информации руководству) может содержать конфиденциальную информацию, в частности - аудиторскую тайну.</w:t>
      </w:r>
    </w:p>
    <w:p w:rsidR="000A7E94" w:rsidRPr="00FA05B2" w:rsidRDefault="00627592" w:rsidP="00627592">
      <w:pPr>
        <w:pStyle w:val="af0"/>
        <w:jc w:val="center"/>
        <w:rPr>
          <w:b/>
        </w:rPr>
      </w:pPr>
      <w:r w:rsidRPr="00FA05B2">
        <w:rPr>
          <w:b/>
        </w:rPr>
        <w:t>5</w:t>
      </w:r>
      <w:r w:rsidR="000A7E94" w:rsidRPr="00FA05B2">
        <w:rPr>
          <w:b/>
        </w:rPr>
        <w:t>. Требования к Участникам:</w:t>
      </w:r>
    </w:p>
    <w:p w:rsidR="000A7E94" w:rsidRPr="000A7E94" w:rsidRDefault="000A7E94" w:rsidP="000A7E94">
      <w:pPr>
        <w:pStyle w:val="af0"/>
        <w:ind w:firstLine="709"/>
        <w:jc w:val="both"/>
        <w:rPr>
          <w:b/>
        </w:rPr>
      </w:pPr>
    </w:p>
    <w:p w:rsidR="000A7E94" w:rsidRPr="000A7E94" w:rsidRDefault="000A7E94" w:rsidP="000A7E94">
      <w:pPr>
        <w:pStyle w:val="af0"/>
        <w:ind w:firstLine="709"/>
        <w:jc w:val="both"/>
      </w:pPr>
      <w:r w:rsidRPr="000A7E94">
        <w:t xml:space="preserve">Участник должен быть членом действующей саморегулируемой организации в области аудита </w:t>
      </w:r>
      <w:r w:rsidR="00627592">
        <w:t>(</w:t>
      </w:r>
      <w:r w:rsidRPr="000A7E94">
        <w:t>Выписка из реестра членов СРО, датированная не позднее 30</w:t>
      </w:r>
      <w:r w:rsidR="00627592">
        <w:t xml:space="preserve"> дней до даты объявления торгов);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Участник должен обладать опытом оказания аудиторских услуг (не менее трех лет) в области аудита бухгалтерской отчетности, подготовленной в соответствии с РСБУ и иметь за последние 2 года н</w:t>
      </w:r>
      <w:r w:rsidR="00627592">
        <w:t>е менее 1 завершенного договора (Справка об опыте работы);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Участник должен иметь в штате для оказания услуг по аудиту бухгалтерской отчетности по РСБУ АО «Энергосервис Волги» не ме</w:t>
      </w:r>
      <w:r w:rsidR="00FA05B2">
        <w:t>нее 1 сотрудника и руководителя</w:t>
      </w:r>
      <w:r w:rsidRPr="000A7E94">
        <w:t>, которые удовлетворяют следующим требованиям: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•</w:t>
      </w:r>
      <w:r w:rsidRPr="000A7E94">
        <w:tab/>
        <w:t>имеют действующий квалификационный аттестат</w:t>
      </w:r>
      <w:r w:rsidR="00627592">
        <w:t xml:space="preserve"> (К</w:t>
      </w:r>
      <w:r w:rsidRPr="000A7E94">
        <w:t>опии ат</w:t>
      </w:r>
      <w:r w:rsidR="00627592">
        <w:t>тестатов, заверенные участником).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Кроме того, Участник для оценки его заявки в рамках оценочной стадии предоставляет документы: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- копии трудовых договоров/трудовых книжек, квалификационных аттестатов аудитора;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 xml:space="preserve">- копии договоров на оказания услуг аудита бухгалтерской (финансовой) отчетности/ копии актов выполненных работ/ реестр договоров на оказания услуг аудита бухгалтерской (финансовой) отчетности, заверенный руководством Компании Участника, подтверждающие информацию об опыте работы компании в сфере оказания услуг аудита бухгалтерской (финансовой) отчетности за последний </w:t>
      </w:r>
      <w:proofErr w:type="spellStart"/>
      <w:r w:rsidRPr="00D508BA">
        <w:t>проаудированный</w:t>
      </w:r>
      <w:proofErr w:type="spellEnd"/>
      <w:r w:rsidRPr="00D508BA">
        <w:t xml:space="preserve"> отчетный период – 2024 год;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-копии рекомендательных/благодарственных писем в адрес компании Участника;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-копию отчета о финансовых результатах с подтверждением об отправке в налоговый орган. Либо копию налоговой декларации по налогу, уплачиваемому в связи с применением упрощенной системы налогообложения (для организаций, выбравших упрощенную систему налогообложения);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- копии действующего страхового полиса и договора страхования, документа об оплате страховой премии. При этом договор страхования профессиональной ответственности или любое дополнительной соглашение к нему, устанавливающее соответствие условий страхования изложенным требованиям, должен быть заключен ранее даты размещения извещения о настоящем запросе предложений</w:t>
      </w:r>
    </w:p>
    <w:p w:rsidR="000A7E94" w:rsidRPr="000A7E94" w:rsidRDefault="000A7E94" w:rsidP="000A7E94">
      <w:pPr>
        <w:pStyle w:val="af0"/>
        <w:ind w:firstLine="709"/>
        <w:jc w:val="both"/>
      </w:pPr>
      <w:r w:rsidRPr="000A7E94">
        <w:t>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участника, но послужит основанием для присвоения такому участнику 0 баллов по соответствующему подкритерию оценки, в случае допуска такого участника до оценочной стадии.</w:t>
      </w:r>
    </w:p>
    <w:p w:rsidR="000A7E94" w:rsidRPr="000A7E94" w:rsidRDefault="000A7E94" w:rsidP="000A7E94">
      <w:pPr>
        <w:pStyle w:val="af0"/>
        <w:ind w:firstLine="709"/>
        <w:jc w:val="both"/>
      </w:pPr>
    </w:p>
    <w:p w:rsidR="000A7E94" w:rsidRPr="000A7E94" w:rsidRDefault="000A7E94" w:rsidP="000A7E9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73EBB" w:rsidRDefault="00273EBB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p w:rsidR="00D508BA" w:rsidRPr="00D508BA" w:rsidRDefault="00D508BA" w:rsidP="00D508BA">
      <w:pPr>
        <w:suppressAutoHyphens/>
        <w:ind w:firstLine="567"/>
        <w:jc w:val="right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Приложение № </w:t>
      </w:r>
      <w:r w:rsidR="00274554" w:rsidRPr="007C07B8">
        <w:rPr>
          <w:rFonts w:ascii="Times New Roman" w:hAnsi="Times New Roman" w:cs="Times New Roman"/>
          <w:bCs/>
          <w:sz w:val="24"/>
          <w:szCs w:val="24"/>
          <w:lang w:eastAsia="ar-SA"/>
        </w:rPr>
        <w:t>1</w:t>
      </w:r>
      <w:r w:rsidRPr="00D508BA"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к Техническому заданию</w:t>
      </w:r>
    </w:p>
    <w:p w:rsidR="00D508BA" w:rsidRPr="00D508BA" w:rsidRDefault="00D508BA" w:rsidP="00D508BA">
      <w:pPr>
        <w:suppressAutoHyphens/>
        <w:ind w:firstLine="425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/>
          <w:bCs/>
          <w:sz w:val="24"/>
          <w:szCs w:val="24"/>
          <w:lang w:eastAsia="ar-SA"/>
        </w:rPr>
        <w:t>ТРЕБОВАНИЯ К ПИСЬМЕННОЙ ИНФОРМАЦИИ (АУДИТОРСКОМУ ОТЧЕТУ) ПО ОСНОВНЫМ ПРОБЛЕМАМ УЧЕТА И ОТЧЕТНОСТИ</w:t>
      </w:r>
    </w:p>
    <w:p w:rsidR="00D508BA" w:rsidRPr="00D508BA" w:rsidRDefault="00D508BA" w:rsidP="00D508BA">
      <w:pPr>
        <w:suppressAutoHyphens/>
        <w:ind w:firstLine="425"/>
        <w:jc w:val="center"/>
        <w:rPr>
          <w:rFonts w:ascii="Times New Roman" w:eastAsia="MS Mincho" w:hAnsi="Times New Roman" w:cs="Times New Roman"/>
          <w:b/>
          <w:bCs/>
          <w:sz w:val="24"/>
          <w:szCs w:val="24"/>
          <w:lang w:eastAsia="ar-SA"/>
        </w:rPr>
      </w:pPr>
    </w:p>
    <w:p w:rsidR="00D508BA" w:rsidRPr="00D508BA" w:rsidRDefault="00D508BA" w:rsidP="00D508BA">
      <w:pPr>
        <w:suppressAutoHyphens/>
        <w:ind w:firstLine="426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1. Письменная информация (аудиторский отчет) по основным проблемам учета и </w:t>
      </w:r>
      <w:proofErr w:type="gramStart"/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отчетности  Заказчика</w:t>
      </w:r>
      <w:proofErr w:type="gramEnd"/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должна быть составлена в соответствии с Федеральным стандартом аудиторской деятельности №22 «Сообщение информации, полученной по результатам аудита, руководству </w:t>
      </w:r>
      <w:proofErr w:type="spellStart"/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аудируемого</w:t>
      </w:r>
      <w:proofErr w:type="spellEnd"/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лица и представителям его собственника» и иметь следующую структуру изложения:</w:t>
      </w:r>
    </w:p>
    <w:p w:rsidR="00D508BA" w:rsidRPr="00D508BA" w:rsidRDefault="00D508BA" w:rsidP="00D508BA">
      <w:pPr>
        <w:tabs>
          <w:tab w:val="left" w:pos="743"/>
          <w:tab w:val="left" w:pos="885"/>
        </w:tabs>
        <w:suppressAutoHyphens/>
        <w:autoSpaceDE w:val="0"/>
        <w:autoSpaceDN w:val="0"/>
        <w:adjustRightInd w:val="0"/>
        <w:ind w:right="29" w:firstLine="6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- Вводная часть; </w:t>
      </w:r>
    </w:p>
    <w:p w:rsidR="00D508BA" w:rsidRPr="00D508BA" w:rsidRDefault="00D508BA" w:rsidP="00D508BA">
      <w:pPr>
        <w:tabs>
          <w:tab w:val="left" w:pos="743"/>
          <w:tab w:val="left" w:pos="885"/>
        </w:tabs>
        <w:suppressAutoHyphens/>
        <w:autoSpaceDE w:val="0"/>
        <w:autoSpaceDN w:val="0"/>
        <w:adjustRightInd w:val="0"/>
        <w:ind w:right="29" w:firstLine="6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- Аналитическая часть;</w:t>
      </w:r>
    </w:p>
    <w:p w:rsidR="00D508BA" w:rsidRPr="00D508BA" w:rsidRDefault="00D508BA" w:rsidP="00D508BA">
      <w:pPr>
        <w:tabs>
          <w:tab w:val="left" w:pos="743"/>
          <w:tab w:val="left" w:pos="885"/>
        </w:tabs>
        <w:suppressAutoHyphens/>
        <w:autoSpaceDE w:val="0"/>
        <w:autoSpaceDN w:val="0"/>
        <w:adjustRightInd w:val="0"/>
        <w:ind w:right="29" w:firstLine="6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- Оценка системы внутреннего контроля;</w:t>
      </w:r>
    </w:p>
    <w:p w:rsidR="00D508BA" w:rsidRPr="00D508BA" w:rsidRDefault="00D508BA" w:rsidP="00D508BA">
      <w:pPr>
        <w:tabs>
          <w:tab w:val="left" w:pos="743"/>
          <w:tab w:val="left" w:pos="885"/>
        </w:tabs>
        <w:suppressAutoHyphens/>
        <w:autoSpaceDE w:val="0"/>
        <w:autoSpaceDN w:val="0"/>
        <w:adjustRightInd w:val="0"/>
        <w:ind w:right="29" w:firstLine="6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- Итоговая часть.</w:t>
      </w:r>
    </w:p>
    <w:p w:rsidR="00D508BA" w:rsidRPr="00D508BA" w:rsidRDefault="00D508BA" w:rsidP="00D508BA">
      <w:pPr>
        <w:tabs>
          <w:tab w:val="left" w:pos="743"/>
          <w:tab w:val="left" w:pos="885"/>
        </w:tabs>
        <w:suppressAutoHyphens/>
        <w:autoSpaceDE w:val="0"/>
        <w:autoSpaceDN w:val="0"/>
        <w:adjustRightInd w:val="0"/>
        <w:ind w:right="28" w:firstLine="684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1.1. 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u w:val="single"/>
          <w:lang w:eastAsia="ar-SA"/>
        </w:rPr>
        <w:t>Вводная часть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в дополнение к требованиям нормативных правовых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br/>
        <w:t>актов Российской Федерации должна содержать:</w:t>
      </w:r>
    </w:p>
    <w:p w:rsidR="00D508BA" w:rsidRPr="00D508BA" w:rsidRDefault="00D508BA" w:rsidP="00D508BA">
      <w:pPr>
        <w:numPr>
          <w:ilvl w:val="0"/>
          <w:numId w:val="48"/>
        </w:numPr>
        <w:tabs>
          <w:tab w:val="left" w:pos="743"/>
          <w:tab w:val="left" w:pos="885"/>
        </w:tabs>
        <w:suppressAutoHyphens/>
        <w:autoSpaceDE w:val="0"/>
        <w:autoSpaceDN w:val="0"/>
        <w:adjustRightInd w:val="0"/>
        <w:spacing w:after="0" w:line="240" w:lineRule="auto"/>
        <w:ind w:left="743" w:right="28" w:hanging="283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ссылки на Договор и документы, подтверждающие прохождение Исполнителем конкурентного отбора; </w:t>
      </w:r>
    </w:p>
    <w:p w:rsidR="00D508BA" w:rsidRPr="00D508BA" w:rsidRDefault="00D508BA" w:rsidP="00D508BA">
      <w:pPr>
        <w:numPr>
          <w:ilvl w:val="0"/>
          <w:numId w:val="48"/>
        </w:numPr>
        <w:tabs>
          <w:tab w:val="left" w:pos="743"/>
          <w:tab w:val="left" w:pos="885"/>
        </w:tabs>
        <w:suppressAutoHyphens/>
        <w:autoSpaceDE w:val="0"/>
        <w:autoSpaceDN w:val="0"/>
        <w:adjustRightInd w:val="0"/>
        <w:spacing w:after="0" w:line="240" w:lineRule="auto"/>
        <w:ind w:left="743" w:right="29" w:hanging="283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общие сведения об Исполнителе;</w:t>
      </w:r>
    </w:p>
    <w:p w:rsidR="00D508BA" w:rsidRPr="00D508BA" w:rsidRDefault="00D508BA" w:rsidP="00D508BA">
      <w:pPr>
        <w:numPr>
          <w:ilvl w:val="0"/>
          <w:numId w:val="48"/>
        </w:numPr>
        <w:tabs>
          <w:tab w:val="left" w:pos="743"/>
          <w:tab w:val="left" w:pos="885"/>
        </w:tabs>
        <w:suppressAutoHyphens/>
        <w:autoSpaceDE w:val="0"/>
        <w:autoSpaceDN w:val="0"/>
        <w:adjustRightInd w:val="0"/>
        <w:spacing w:after="0" w:line="240" w:lineRule="auto"/>
        <w:ind w:left="743" w:right="29" w:hanging="283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примененные Исполнителем методики проведения аудита;</w:t>
      </w:r>
    </w:p>
    <w:p w:rsidR="00D508BA" w:rsidRPr="00D508BA" w:rsidRDefault="00D508BA" w:rsidP="00D508BA">
      <w:pPr>
        <w:numPr>
          <w:ilvl w:val="0"/>
          <w:numId w:val="48"/>
        </w:numPr>
        <w:tabs>
          <w:tab w:val="left" w:pos="743"/>
          <w:tab w:val="left" w:pos="885"/>
        </w:tabs>
        <w:suppressAutoHyphens/>
        <w:autoSpaceDE w:val="0"/>
        <w:autoSpaceDN w:val="0"/>
        <w:adjustRightInd w:val="0"/>
        <w:spacing w:after="0" w:line="240" w:lineRule="auto"/>
        <w:ind w:left="743" w:right="58" w:hanging="283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информацию об уровне существенности и порядке его определения. Если Исполнитель считает, что выявленные системные нарушения приведут к искажениям, превышающим уровень существенности, но нет возможности дать количественную оценку отклонений, данные обстоятельства должны быть раскрыты в Письменной информации (аудиторском отчете).</w:t>
      </w:r>
    </w:p>
    <w:p w:rsidR="00D508BA" w:rsidRPr="00D508BA" w:rsidRDefault="00D508BA" w:rsidP="00D508BA">
      <w:pPr>
        <w:tabs>
          <w:tab w:val="left" w:pos="1260"/>
        </w:tabs>
        <w:suppressAutoHyphens/>
        <w:autoSpaceDE w:val="0"/>
        <w:autoSpaceDN w:val="0"/>
        <w:adjustRightInd w:val="0"/>
        <w:ind w:left="7" w:right="45" w:firstLine="670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1.2. 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u w:val="single"/>
          <w:lang w:eastAsia="ar-SA"/>
        </w:rPr>
        <w:t>Аналитическая часть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должна соответствовать требованиям законодательства Российской Федерации по раскрытию информации по соответствующим разделам проверки, а также содержать следующую информацию:</w:t>
      </w:r>
    </w:p>
    <w:p w:rsidR="00D508BA" w:rsidRPr="00D508BA" w:rsidRDefault="00D508BA" w:rsidP="00D508BA">
      <w:pPr>
        <w:numPr>
          <w:ilvl w:val="0"/>
          <w:numId w:val="49"/>
        </w:numPr>
        <w:tabs>
          <w:tab w:val="left" w:pos="743"/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left="34" w:right="45" w:firstLine="426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объем выборки с соответствующим обоснованием ее формирования, объем исследованных в ходе проверки документов по каждому направлению учета;</w:t>
      </w:r>
    </w:p>
    <w:p w:rsidR="00D508BA" w:rsidRPr="00D508BA" w:rsidRDefault="00D508BA" w:rsidP="00D508BA">
      <w:pPr>
        <w:numPr>
          <w:ilvl w:val="0"/>
          <w:numId w:val="49"/>
        </w:numPr>
        <w:tabs>
          <w:tab w:val="left" w:pos="34"/>
          <w:tab w:val="left" w:pos="743"/>
        </w:tabs>
        <w:suppressAutoHyphens/>
        <w:autoSpaceDE w:val="0"/>
        <w:autoSpaceDN w:val="0"/>
        <w:adjustRightInd w:val="0"/>
        <w:spacing w:after="0" w:line="240" w:lineRule="auto"/>
        <w:ind w:left="426" w:right="45" w:firstLine="0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наблюдения Исполнителя по каждому исследованному направлению учета с соответствующими рисками искажения учета и отчетности Заказчика;</w:t>
      </w:r>
    </w:p>
    <w:p w:rsidR="00D508BA" w:rsidRPr="00D508BA" w:rsidRDefault="00D508BA" w:rsidP="00D508BA">
      <w:pPr>
        <w:numPr>
          <w:ilvl w:val="0"/>
          <w:numId w:val="49"/>
        </w:numPr>
        <w:tabs>
          <w:tab w:val="left" w:pos="743"/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left="34" w:right="43" w:firstLine="426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ранжирование наблюдений по группам по степени их влияния на достоверность отчетности Заказчика с соответствующими обоснованиями;</w:t>
      </w:r>
    </w:p>
    <w:p w:rsidR="00D508BA" w:rsidRPr="00D508BA" w:rsidRDefault="00D508BA" w:rsidP="00D508BA">
      <w:pPr>
        <w:numPr>
          <w:ilvl w:val="0"/>
          <w:numId w:val="49"/>
        </w:numPr>
        <w:tabs>
          <w:tab w:val="left" w:pos="743"/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left="34" w:right="43" w:firstLine="426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разногласия Исполнителя с руководством Заказчика по отражению хозяйственных операций, резервов, оценочных обязательств, сумму переоценок и т.д. в учете и отчетности Исполнителя с указанием оценки существенности их влияния на отчетность Заказчика; </w:t>
      </w:r>
    </w:p>
    <w:p w:rsidR="00D508BA" w:rsidRPr="00D508BA" w:rsidRDefault="00D508BA" w:rsidP="00D508BA">
      <w:pPr>
        <w:numPr>
          <w:ilvl w:val="0"/>
          <w:numId w:val="49"/>
        </w:numPr>
        <w:tabs>
          <w:tab w:val="left" w:pos="743"/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ind w:left="34" w:right="43" w:firstLine="426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lastRenderedPageBreak/>
        <w:t>затруднения (при наличии) в связи с осуществлением проверки, в том числе в связи с не предоставлением информации, неоказанием должного содействия представителями Заказчика, противодействием представителей соответствующих структурных подразделений Заказчика и т.д.</w:t>
      </w:r>
    </w:p>
    <w:p w:rsidR="00D508BA" w:rsidRPr="00D508BA" w:rsidRDefault="00D508BA" w:rsidP="00D508BA">
      <w:pPr>
        <w:tabs>
          <w:tab w:val="left" w:pos="1260"/>
        </w:tabs>
        <w:suppressAutoHyphens/>
        <w:autoSpaceDE w:val="0"/>
        <w:autoSpaceDN w:val="0"/>
        <w:adjustRightInd w:val="0"/>
        <w:ind w:left="7" w:right="43" w:firstLine="670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Отдельная информация по соответствующим разделам аналитической части может быть представлена в виде таблиц и приложений к Письменной информации (аудиторскому отчету).</w:t>
      </w:r>
    </w:p>
    <w:p w:rsidR="00D508BA" w:rsidRPr="00D508BA" w:rsidRDefault="00D508BA" w:rsidP="00D508BA">
      <w:pPr>
        <w:suppressAutoHyphens/>
        <w:autoSpaceDE w:val="0"/>
        <w:autoSpaceDN w:val="0"/>
        <w:adjustRightInd w:val="0"/>
        <w:ind w:right="58" w:firstLine="677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1.3. В разделе об 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u w:val="single"/>
          <w:lang w:eastAsia="ar-SA"/>
        </w:rPr>
        <w:t xml:space="preserve">оценке системы внутреннего контроля 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должна быть раскрыта следующая информация:</w:t>
      </w:r>
    </w:p>
    <w:p w:rsidR="00D508BA" w:rsidRPr="00D508BA" w:rsidRDefault="00D508BA" w:rsidP="00D508BA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наличие и достаточность внутренней организационно-распорядительной документации, определяющей общие требования и порядок организации и осуществления внутреннего контроля как на уровне Общества в целом, так и в областях, оказывающих существенное влияние на показатели отчетности;</w:t>
      </w:r>
    </w:p>
    <w:p w:rsidR="00D508BA" w:rsidRPr="00D508BA" w:rsidRDefault="00D508BA" w:rsidP="00D508BA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наличие и достаточность внутренней организационно-распорядительной документации, определяющей общие требования и порядок идентификации и оценки операционных рисков, реагирования на выявленные риски; эффективность процедур идентификации, оценки и реагирования на существенные риски;</w:t>
      </w:r>
    </w:p>
    <w:p w:rsidR="00D508BA" w:rsidRPr="00D508BA" w:rsidRDefault="00D508BA" w:rsidP="00D508BA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эффективность организации системы внутреннего контроля процесса ведения бухгалтерского учета и формирования отчетности;</w:t>
      </w:r>
    </w:p>
    <w:p w:rsidR="00D508BA" w:rsidRPr="00D508BA" w:rsidRDefault="00D508BA" w:rsidP="00D508BA">
      <w:pPr>
        <w:numPr>
          <w:ilvl w:val="0"/>
          <w:numId w:val="47"/>
        </w:numPr>
        <w:suppressAutoHyphens/>
        <w:spacing w:after="0" w:line="240" w:lineRule="auto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эффективность организации и результативность деятельности службы, ответственной за оценку системы внутреннего контроля (подразделения внутреннего аудита и управления рисками) и др.</w:t>
      </w:r>
    </w:p>
    <w:p w:rsidR="00D508BA" w:rsidRPr="00D508BA" w:rsidRDefault="00D508BA" w:rsidP="00D508BA">
      <w:pPr>
        <w:suppressAutoHyphens/>
        <w:ind w:firstLine="567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При подготовке выводов и рекомендаций в отношении вопросов организации и осуществления внутреннего контроля Исполнитель должен учитывать методические рекомендации Минфина РФ (письмо от 25 декабря 2013 г. N 07-04-15/57289) и т.п.</w:t>
      </w:r>
    </w:p>
    <w:p w:rsidR="00D508BA" w:rsidRPr="00D508BA" w:rsidRDefault="00D508BA" w:rsidP="00D508BA">
      <w:pPr>
        <w:tabs>
          <w:tab w:val="left" w:pos="1102"/>
        </w:tabs>
        <w:suppressAutoHyphens/>
        <w:autoSpaceDE w:val="0"/>
        <w:autoSpaceDN w:val="0"/>
        <w:adjustRightInd w:val="0"/>
        <w:ind w:left="7" w:right="50" w:firstLine="677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1.4. В 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u w:val="single"/>
          <w:lang w:eastAsia="ar-SA"/>
        </w:rPr>
        <w:t>итоговой части</w:t>
      </w: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исполнителем должны быть сформулированы выводы по основным проблемам учета и отчетности Заказчика, риски в связи с наблюдениями Исполнителя, а </w:t>
      </w:r>
      <w:proofErr w:type="gramStart"/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также  обоснованные</w:t>
      </w:r>
      <w:proofErr w:type="gramEnd"/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 рекомендации по каждому наблюдению/риску.</w:t>
      </w:r>
    </w:p>
    <w:p w:rsidR="00D508BA" w:rsidRPr="00D508BA" w:rsidRDefault="00D508BA" w:rsidP="00D508BA">
      <w:pPr>
        <w:suppressAutoHyphens/>
        <w:autoSpaceDE w:val="0"/>
        <w:autoSpaceDN w:val="0"/>
        <w:adjustRightInd w:val="0"/>
        <w:ind w:left="7" w:right="7" w:firstLine="670"/>
        <w:jc w:val="both"/>
        <w:rPr>
          <w:rFonts w:ascii="Times New Roman" w:eastAsia="MS Mincho" w:hAnsi="Times New Roman" w:cs="Times New Roman"/>
          <w:bCs/>
          <w:sz w:val="24"/>
          <w:szCs w:val="24"/>
          <w:lang w:eastAsia="ar-SA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>2. Письменная информация (аудиторский отчет) должна быть сброшюрована, подписана Исполнителем, содержать на титульном листе указание на период проверки, наименования и полные реквизиты Исполнителя и Заказчика, получателей Письменной информации (аудиторского отчета).</w:t>
      </w:r>
    </w:p>
    <w:p w:rsidR="00D508BA" w:rsidRPr="00D508BA" w:rsidRDefault="00D508BA" w:rsidP="00D508BA">
      <w:pPr>
        <w:suppressAutoHyphens/>
        <w:autoSpaceDE w:val="0"/>
        <w:autoSpaceDN w:val="0"/>
        <w:adjustRightInd w:val="0"/>
        <w:ind w:left="7" w:right="7" w:firstLine="670"/>
        <w:jc w:val="both"/>
        <w:rPr>
          <w:rFonts w:ascii="Times New Roman" w:hAnsi="Times New Roman" w:cs="Times New Roman"/>
          <w:bCs/>
          <w:kern w:val="32"/>
          <w:sz w:val="24"/>
          <w:szCs w:val="24"/>
        </w:rPr>
      </w:pPr>
      <w:r w:rsidRPr="00D508BA">
        <w:rPr>
          <w:rFonts w:ascii="Times New Roman" w:eastAsia="MS Mincho" w:hAnsi="Times New Roman" w:cs="Times New Roman"/>
          <w:bCs/>
          <w:sz w:val="24"/>
          <w:szCs w:val="24"/>
          <w:lang w:eastAsia="ar-SA"/>
        </w:rPr>
        <w:t xml:space="preserve">3. Информация, включая документы и пояснения по ней, на основе которой Исполнителем сделаны выводы, представленные в Письменной информации (аудиторском отчете), подлежит предоставлению по запросу Заказчика, представителей ее собственника в течение двух рабочих дней. </w:t>
      </w:r>
    </w:p>
    <w:p w:rsidR="00D508BA" w:rsidRPr="00273EBB" w:rsidRDefault="00D508BA" w:rsidP="009B7007">
      <w:pPr>
        <w:pStyle w:val="s1"/>
        <w:shd w:val="clear" w:color="auto" w:fill="FFFFFF"/>
        <w:rPr>
          <w:b/>
          <w:i/>
          <w:color w:val="22272F"/>
          <w:sz w:val="20"/>
          <w:szCs w:val="20"/>
        </w:rPr>
      </w:pPr>
    </w:p>
    <w:sectPr w:rsidR="00D508BA" w:rsidRPr="00273EBB" w:rsidSect="006007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8"/>
    <w:multiLevelType w:val="multilevel"/>
    <w:tmpl w:val="00000008"/>
    <w:name w:val="WW8Num8"/>
    <w:lvl w:ilvl="0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cs="Times New Roman"/>
        <w:b w:val="0"/>
        <w:bCs w:val="0"/>
        <w:i w:val="0"/>
        <w:iCs w:val="0"/>
        <w:sz w:val="26"/>
        <w:szCs w:val="26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sz w:val="22"/>
        <w:szCs w:val="22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  <w:sz w:val="26"/>
        <w:szCs w:val="26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sz w:val="22"/>
        <w:szCs w:val="22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  <w:sz w:val="26"/>
        <w:szCs w:val="26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0309BF"/>
    <w:multiLevelType w:val="hybridMultilevel"/>
    <w:tmpl w:val="12AA7E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735AC1"/>
    <w:multiLevelType w:val="hybridMultilevel"/>
    <w:tmpl w:val="CED0A26E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0C1C3CC4"/>
    <w:multiLevelType w:val="hybridMultilevel"/>
    <w:tmpl w:val="C414EC66"/>
    <w:lvl w:ilvl="0" w:tplc="04190001">
      <w:start w:val="1"/>
      <w:numFmt w:val="bullet"/>
      <w:lvlText w:val=""/>
      <w:lvlJc w:val="left"/>
      <w:pPr>
        <w:tabs>
          <w:tab w:val="num" w:pos="981"/>
        </w:tabs>
        <w:ind w:left="9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01"/>
        </w:tabs>
        <w:ind w:left="17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21"/>
        </w:tabs>
        <w:ind w:left="24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41"/>
        </w:tabs>
        <w:ind w:left="31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61"/>
        </w:tabs>
        <w:ind w:left="38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81"/>
        </w:tabs>
        <w:ind w:left="45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01"/>
        </w:tabs>
        <w:ind w:left="53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21"/>
        </w:tabs>
        <w:ind w:left="60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41"/>
        </w:tabs>
        <w:ind w:left="6741" w:hanging="360"/>
      </w:pPr>
      <w:rPr>
        <w:rFonts w:ascii="Wingdings" w:hAnsi="Wingdings" w:hint="default"/>
      </w:rPr>
    </w:lvl>
  </w:abstractNum>
  <w:abstractNum w:abstractNumId="4" w15:restartNumberingAfterBreak="0">
    <w:nsid w:val="158A04E7"/>
    <w:multiLevelType w:val="hybridMultilevel"/>
    <w:tmpl w:val="775A58AC"/>
    <w:lvl w:ilvl="0" w:tplc="04190001">
      <w:start w:val="1"/>
      <w:numFmt w:val="bullet"/>
      <w:lvlText w:val=""/>
      <w:lvlJc w:val="left"/>
      <w:pPr>
        <w:ind w:left="13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57" w:hanging="360"/>
      </w:pPr>
      <w:rPr>
        <w:rFonts w:ascii="Wingdings" w:hAnsi="Wingdings" w:hint="default"/>
      </w:rPr>
    </w:lvl>
  </w:abstractNum>
  <w:abstractNum w:abstractNumId="5" w15:restartNumberingAfterBreak="0">
    <w:nsid w:val="1C73118E"/>
    <w:multiLevelType w:val="multilevel"/>
    <w:tmpl w:val="90C2E3D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kern w:val="26"/>
        <w:sz w:val="18"/>
        <w:szCs w:val="26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6" w15:restartNumberingAfterBreak="0">
    <w:nsid w:val="1C8673A6"/>
    <w:multiLevelType w:val="hybridMultilevel"/>
    <w:tmpl w:val="F0EAE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5B6A5A"/>
    <w:multiLevelType w:val="hybridMultilevel"/>
    <w:tmpl w:val="60B0CAF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FD604D1"/>
    <w:multiLevelType w:val="multilevel"/>
    <w:tmpl w:val="E25C9280"/>
    <w:lvl w:ilvl="0">
      <w:start w:val="1"/>
      <w:numFmt w:val="bullet"/>
      <w:lvlText w:val=""/>
      <w:lvlJc w:val="left"/>
      <w:pPr>
        <w:tabs>
          <w:tab w:val="num" w:pos="981"/>
        </w:tabs>
        <w:ind w:left="981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5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205F12F8"/>
    <w:multiLevelType w:val="hybridMultilevel"/>
    <w:tmpl w:val="AAC84444"/>
    <w:lvl w:ilvl="0" w:tplc="0419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10" w15:restartNumberingAfterBreak="0">
    <w:nsid w:val="24AE704A"/>
    <w:multiLevelType w:val="multilevel"/>
    <w:tmpl w:val="358E03EE"/>
    <w:lvl w:ilvl="0">
      <w:start w:val="1"/>
      <w:numFmt w:val="bullet"/>
      <w:lvlText w:val=""/>
      <w:lvlJc w:val="left"/>
      <w:pPr>
        <w:tabs>
          <w:tab w:val="num" w:pos="981"/>
        </w:tabs>
        <w:ind w:left="981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5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1" w15:restartNumberingAfterBreak="0">
    <w:nsid w:val="2BE64C22"/>
    <w:multiLevelType w:val="hybridMultilevel"/>
    <w:tmpl w:val="6C92B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C1339A"/>
    <w:multiLevelType w:val="multilevel"/>
    <w:tmpl w:val="C88C49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62911C9"/>
    <w:multiLevelType w:val="hybridMultilevel"/>
    <w:tmpl w:val="0DE2D668"/>
    <w:lvl w:ilvl="0" w:tplc="04190001">
      <w:start w:val="1"/>
      <w:numFmt w:val="bullet"/>
      <w:lvlText w:val=""/>
      <w:lvlJc w:val="left"/>
      <w:pPr>
        <w:tabs>
          <w:tab w:val="num" w:pos="1341"/>
        </w:tabs>
        <w:ind w:left="13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14" w15:restartNumberingAfterBreak="0">
    <w:nsid w:val="3F5854B7"/>
    <w:multiLevelType w:val="hybridMultilevel"/>
    <w:tmpl w:val="5C0467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FFB3A05"/>
    <w:multiLevelType w:val="hybridMultilevel"/>
    <w:tmpl w:val="3E441A7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1261839"/>
    <w:multiLevelType w:val="multilevel"/>
    <w:tmpl w:val="1360ABD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7" w15:restartNumberingAfterBreak="0">
    <w:nsid w:val="4AF97674"/>
    <w:multiLevelType w:val="multilevel"/>
    <w:tmpl w:val="2C1ED40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"/>
      <w:lvlJc w:val="left"/>
      <w:pPr>
        <w:tabs>
          <w:tab w:val="num" w:pos="1364"/>
        </w:tabs>
        <w:ind w:left="1080"/>
      </w:pPr>
      <w:rPr>
        <w:rFonts w:ascii="Symbol" w:hAnsi="Symbol" w:cs="Symbo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BD20F50"/>
    <w:multiLevelType w:val="hybridMultilevel"/>
    <w:tmpl w:val="77EE8714"/>
    <w:lvl w:ilvl="0" w:tplc="04190001">
      <w:start w:val="1"/>
      <w:numFmt w:val="bullet"/>
      <w:lvlText w:val=""/>
      <w:lvlJc w:val="left"/>
      <w:pPr>
        <w:tabs>
          <w:tab w:val="num" w:pos="612"/>
        </w:tabs>
        <w:ind w:left="6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32"/>
        </w:tabs>
        <w:ind w:left="13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52"/>
        </w:tabs>
        <w:ind w:left="20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72"/>
        </w:tabs>
        <w:ind w:left="27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92"/>
        </w:tabs>
        <w:ind w:left="34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12"/>
        </w:tabs>
        <w:ind w:left="42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32"/>
        </w:tabs>
        <w:ind w:left="49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52"/>
        </w:tabs>
        <w:ind w:left="56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72"/>
        </w:tabs>
        <w:ind w:left="6372" w:hanging="360"/>
      </w:pPr>
      <w:rPr>
        <w:rFonts w:ascii="Wingdings" w:hAnsi="Wingdings" w:hint="default"/>
      </w:rPr>
    </w:lvl>
  </w:abstractNum>
  <w:abstractNum w:abstractNumId="19" w15:restartNumberingAfterBreak="0">
    <w:nsid w:val="4D70766B"/>
    <w:multiLevelType w:val="hybridMultilevel"/>
    <w:tmpl w:val="026E78E2"/>
    <w:lvl w:ilvl="0" w:tplc="BB289D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1A77C8"/>
    <w:multiLevelType w:val="hybridMultilevel"/>
    <w:tmpl w:val="F36ADA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04142E"/>
    <w:multiLevelType w:val="multilevel"/>
    <w:tmpl w:val="9F0AC57A"/>
    <w:lvl w:ilvl="0">
      <w:start w:val="1"/>
      <w:numFmt w:val="bullet"/>
      <w:lvlText w:val=""/>
      <w:lvlJc w:val="left"/>
      <w:pPr>
        <w:tabs>
          <w:tab w:val="num" w:pos="981"/>
        </w:tabs>
        <w:ind w:left="981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5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2" w15:restartNumberingAfterBreak="0">
    <w:nsid w:val="503C50FB"/>
    <w:multiLevelType w:val="multilevel"/>
    <w:tmpl w:val="C5F263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1EE609D"/>
    <w:multiLevelType w:val="hybridMultilevel"/>
    <w:tmpl w:val="4DDA3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DE525C"/>
    <w:multiLevelType w:val="hybridMultilevel"/>
    <w:tmpl w:val="5BBEFAA2"/>
    <w:lvl w:ilvl="0" w:tplc="057A840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58481642"/>
    <w:multiLevelType w:val="hybridMultilevel"/>
    <w:tmpl w:val="4E3CA17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A5F32D0"/>
    <w:multiLevelType w:val="hybridMultilevel"/>
    <w:tmpl w:val="2EB2E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0E73B7"/>
    <w:multiLevelType w:val="hybridMultilevel"/>
    <w:tmpl w:val="E7A08B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02061"/>
    <w:multiLevelType w:val="multilevel"/>
    <w:tmpl w:val="E684E026"/>
    <w:lvl w:ilvl="0">
      <w:start w:val="1"/>
      <w:numFmt w:val="bullet"/>
      <w:lvlText w:val=""/>
      <w:lvlJc w:val="left"/>
      <w:pPr>
        <w:tabs>
          <w:tab w:val="num" w:pos="981"/>
        </w:tabs>
        <w:ind w:left="981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5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9" w15:restartNumberingAfterBreak="0">
    <w:nsid w:val="5DFB3DF2"/>
    <w:multiLevelType w:val="multilevel"/>
    <w:tmpl w:val="F05C9A4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kern w:val="26"/>
        <w:sz w:val="18"/>
        <w:szCs w:val="26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0" w15:restartNumberingAfterBreak="0">
    <w:nsid w:val="5E5124A6"/>
    <w:multiLevelType w:val="hybridMultilevel"/>
    <w:tmpl w:val="5C9AE1B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F4D5601"/>
    <w:multiLevelType w:val="hybridMultilevel"/>
    <w:tmpl w:val="2BBAC7C8"/>
    <w:lvl w:ilvl="0" w:tplc="0419000F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32" w15:restartNumberingAfterBreak="0">
    <w:nsid w:val="5FD70AB9"/>
    <w:multiLevelType w:val="hybridMultilevel"/>
    <w:tmpl w:val="1A966460"/>
    <w:lvl w:ilvl="0" w:tplc="04190001">
      <w:start w:val="1"/>
      <w:numFmt w:val="bullet"/>
      <w:lvlText w:val=""/>
      <w:lvlJc w:val="left"/>
      <w:pPr>
        <w:tabs>
          <w:tab w:val="num" w:pos="948"/>
        </w:tabs>
        <w:ind w:left="9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68"/>
        </w:tabs>
        <w:ind w:left="16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88"/>
        </w:tabs>
        <w:ind w:left="23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08"/>
        </w:tabs>
        <w:ind w:left="31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28"/>
        </w:tabs>
        <w:ind w:left="38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48"/>
        </w:tabs>
        <w:ind w:left="45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68"/>
        </w:tabs>
        <w:ind w:left="52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88"/>
        </w:tabs>
        <w:ind w:left="59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08"/>
        </w:tabs>
        <w:ind w:left="6708" w:hanging="360"/>
      </w:pPr>
      <w:rPr>
        <w:rFonts w:ascii="Wingdings" w:hAnsi="Wingdings" w:hint="default"/>
      </w:rPr>
    </w:lvl>
  </w:abstractNum>
  <w:abstractNum w:abstractNumId="33" w15:restartNumberingAfterBreak="0">
    <w:nsid w:val="6210501C"/>
    <w:multiLevelType w:val="hybridMultilevel"/>
    <w:tmpl w:val="02BC64DA"/>
    <w:lvl w:ilvl="0" w:tplc="04190001">
      <w:start w:val="1"/>
      <w:numFmt w:val="bullet"/>
      <w:lvlText w:val=""/>
      <w:lvlJc w:val="left"/>
      <w:pPr>
        <w:tabs>
          <w:tab w:val="num" w:pos="1341"/>
        </w:tabs>
        <w:ind w:left="134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61"/>
        </w:tabs>
        <w:ind w:left="20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21"/>
        </w:tabs>
        <w:ind w:left="422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41"/>
        </w:tabs>
        <w:ind w:left="494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81"/>
        </w:tabs>
        <w:ind w:left="638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01"/>
        </w:tabs>
        <w:ind w:left="7101" w:hanging="360"/>
      </w:pPr>
      <w:rPr>
        <w:rFonts w:ascii="Wingdings" w:hAnsi="Wingdings" w:hint="default"/>
      </w:rPr>
    </w:lvl>
  </w:abstractNum>
  <w:abstractNum w:abstractNumId="34" w15:restartNumberingAfterBreak="0">
    <w:nsid w:val="62B9118A"/>
    <w:multiLevelType w:val="hybridMultilevel"/>
    <w:tmpl w:val="13E4974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52E62AC"/>
    <w:multiLevelType w:val="hybridMultilevel"/>
    <w:tmpl w:val="FB5448D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761E68"/>
    <w:multiLevelType w:val="hybridMultilevel"/>
    <w:tmpl w:val="B706F0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0820D4"/>
    <w:multiLevelType w:val="hybridMultilevel"/>
    <w:tmpl w:val="3DBCB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6C22CF"/>
    <w:multiLevelType w:val="hybridMultilevel"/>
    <w:tmpl w:val="434654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30141"/>
    <w:multiLevelType w:val="hybridMultilevel"/>
    <w:tmpl w:val="89784878"/>
    <w:lvl w:ilvl="0" w:tplc="03869D3C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40" w15:restartNumberingAfterBreak="0">
    <w:nsid w:val="6B543BCD"/>
    <w:multiLevelType w:val="hybridMultilevel"/>
    <w:tmpl w:val="CB04D93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C304217"/>
    <w:multiLevelType w:val="multilevel"/>
    <w:tmpl w:val="753AD42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D9C53B1"/>
    <w:multiLevelType w:val="hybridMultilevel"/>
    <w:tmpl w:val="14405A6E"/>
    <w:lvl w:ilvl="0" w:tplc="BB289D6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095340"/>
    <w:multiLevelType w:val="multilevel"/>
    <w:tmpl w:val="FDD8FF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4" w15:restartNumberingAfterBreak="0">
    <w:nsid w:val="75CF6712"/>
    <w:multiLevelType w:val="hybridMultilevel"/>
    <w:tmpl w:val="6C92B1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085582"/>
    <w:multiLevelType w:val="hybridMultilevel"/>
    <w:tmpl w:val="2ABE0A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EB421AA"/>
    <w:multiLevelType w:val="hybridMultilevel"/>
    <w:tmpl w:val="A5DA4EEC"/>
    <w:lvl w:ilvl="0" w:tplc="0419000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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BD4176"/>
    <w:multiLevelType w:val="hybridMultilevel"/>
    <w:tmpl w:val="1B5C040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8" w15:restartNumberingAfterBreak="0">
    <w:nsid w:val="7FDE4436"/>
    <w:multiLevelType w:val="multilevel"/>
    <w:tmpl w:val="09B48E64"/>
    <w:lvl w:ilvl="0">
      <w:start w:val="1"/>
      <w:numFmt w:val="bullet"/>
      <w:lvlText w:val=""/>
      <w:lvlJc w:val="left"/>
      <w:pPr>
        <w:ind w:left="81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5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97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1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13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70" w:hanging="360"/>
      </w:pPr>
      <w:rPr>
        <w:rFonts w:ascii="Wingdings" w:hAnsi="Wingdings" w:cs="Wingdings" w:hint="default"/>
      </w:rPr>
    </w:lvl>
  </w:abstractNum>
  <w:num w:numId="1">
    <w:abstractNumId w:val="37"/>
  </w:num>
  <w:num w:numId="2">
    <w:abstractNumId w:val="36"/>
  </w:num>
  <w:num w:numId="3">
    <w:abstractNumId w:val="7"/>
  </w:num>
  <w:num w:numId="4">
    <w:abstractNumId w:val="23"/>
  </w:num>
  <w:num w:numId="5">
    <w:abstractNumId w:val="42"/>
  </w:num>
  <w:num w:numId="6">
    <w:abstractNumId w:val="19"/>
  </w:num>
  <w:num w:numId="7">
    <w:abstractNumId w:val="11"/>
  </w:num>
  <w:num w:numId="8">
    <w:abstractNumId w:val="44"/>
  </w:num>
  <w:num w:numId="9">
    <w:abstractNumId w:val="22"/>
  </w:num>
  <w:num w:numId="10">
    <w:abstractNumId w:val="41"/>
  </w:num>
  <w:num w:numId="11">
    <w:abstractNumId w:val="12"/>
  </w:num>
  <w:num w:numId="12">
    <w:abstractNumId w:val="46"/>
  </w:num>
  <w:num w:numId="13">
    <w:abstractNumId w:val="31"/>
  </w:num>
  <w:num w:numId="14">
    <w:abstractNumId w:val="35"/>
  </w:num>
  <w:num w:numId="15">
    <w:abstractNumId w:val="17"/>
  </w:num>
  <w:num w:numId="16">
    <w:abstractNumId w:val="48"/>
  </w:num>
  <w:num w:numId="17">
    <w:abstractNumId w:val="0"/>
  </w:num>
  <w:num w:numId="18">
    <w:abstractNumId w:val="1"/>
  </w:num>
  <w:num w:numId="19">
    <w:abstractNumId w:val="45"/>
  </w:num>
  <w:num w:numId="20">
    <w:abstractNumId w:val="20"/>
  </w:num>
  <w:num w:numId="21">
    <w:abstractNumId w:val="38"/>
  </w:num>
  <w:num w:numId="22">
    <w:abstractNumId w:val="6"/>
  </w:num>
  <w:num w:numId="23">
    <w:abstractNumId w:val="32"/>
  </w:num>
  <w:num w:numId="24">
    <w:abstractNumId w:val="3"/>
  </w:num>
  <w:num w:numId="25">
    <w:abstractNumId w:val="33"/>
  </w:num>
  <w:num w:numId="26">
    <w:abstractNumId w:val="15"/>
  </w:num>
  <w:num w:numId="27">
    <w:abstractNumId w:val="34"/>
  </w:num>
  <w:num w:numId="28">
    <w:abstractNumId w:val="27"/>
  </w:num>
  <w:num w:numId="29">
    <w:abstractNumId w:val="18"/>
  </w:num>
  <w:num w:numId="30">
    <w:abstractNumId w:val="13"/>
  </w:num>
  <w:num w:numId="31">
    <w:abstractNumId w:val="2"/>
  </w:num>
  <w:num w:numId="32">
    <w:abstractNumId w:val="21"/>
  </w:num>
  <w:num w:numId="33">
    <w:abstractNumId w:val="8"/>
  </w:num>
  <w:num w:numId="34">
    <w:abstractNumId w:val="10"/>
  </w:num>
  <w:num w:numId="35">
    <w:abstractNumId w:val="28"/>
  </w:num>
  <w:num w:numId="36">
    <w:abstractNumId w:val="5"/>
  </w:num>
  <w:num w:numId="37">
    <w:abstractNumId w:val="29"/>
  </w:num>
  <w:num w:numId="38">
    <w:abstractNumId w:val="16"/>
  </w:num>
  <w:num w:numId="39">
    <w:abstractNumId w:val="43"/>
  </w:num>
  <w:num w:numId="40">
    <w:abstractNumId w:val="47"/>
  </w:num>
  <w:num w:numId="41">
    <w:abstractNumId w:val="14"/>
  </w:num>
  <w:num w:numId="42">
    <w:abstractNumId w:val="25"/>
  </w:num>
  <w:num w:numId="43">
    <w:abstractNumId w:val="40"/>
  </w:num>
  <w:num w:numId="44">
    <w:abstractNumId w:val="30"/>
  </w:num>
  <w:num w:numId="45">
    <w:abstractNumId w:val="39"/>
  </w:num>
  <w:num w:numId="46">
    <w:abstractNumId w:val="24"/>
  </w:num>
  <w:num w:numId="47">
    <w:abstractNumId w:val="26"/>
  </w:num>
  <w:num w:numId="48">
    <w:abstractNumId w:val="9"/>
  </w:num>
  <w:num w:numId="4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9E5"/>
    <w:rsid w:val="00026EE4"/>
    <w:rsid w:val="00046BF6"/>
    <w:rsid w:val="00053ACA"/>
    <w:rsid w:val="000A7E94"/>
    <w:rsid w:val="000F799B"/>
    <w:rsid w:val="00136C20"/>
    <w:rsid w:val="00147A70"/>
    <w:rsid w:val="001858C2"/>
    <w:rsid w:val="0023502C"/>
    <w:rsid w:val="00272D10"/>
    <w:rsid w:val="00273EBB"/>
    <w:rsid w:val="00274554"/>
    <w:rsid w:val="003632D6"/>
    <w:rsid w:val="00376BDE"/>
    <w:rsid w:val="003B2A39"/>
    <w:rsid w:val="003D630E"/>
    <w:rsid w:val="00452494"/>
    <w:rsid w:val="00526692"/>
    <w:rsid w:val="00571E62"/>
    <w:rsid w:val="0060071E"/>
    <w:rsid w:val="00622D4D"/>
    <w:rsid w:val="00627592"/>
    <w:rsid w:val="006413ED"/>
    <w:rsid w:val="00690E83"/>
    <w:rsid w:val="006B0C72"/>
    <w:rsid w:val="006D133C"/>
    <w:rsid w:val="00726965"/>
    <w:rsid w:val="00762B5C"/>
    <w:rsid w:val="00763357"/>
    <w:rsid w:val="007B10A2"/>
    <w:rsid w:val="007C07B8"/>
    <w:rsid w:val="008179CF"/>
    <w:rsid w:val="00887726"/>
    <w:rsid w:val="008F42F0"/>
    <w:rsid w:val="00961E8C"/>
    <w:rsid w:val="009A2E4E"/>
    <w:rsid w:val="009B0B94"/>
    <w:rsid w:val="009B7007"/>
    <w:rsid w:val="009D3CD3"/>
    <w:rsid w:val="00A003FA"/>
    <w:rsid w:val="00A066C0"/>
    <w:rsid w:val="00A94547"/>
    <w:rsid w:val="00A947BE"/>
    <w:rsid w:val="00AF2D8D"/>
    <w:rsid w:val="00B3020A"/>
    <w:rsid w:val="00B966CF"/>
    <w:rsid w:val="00BB2ED6"/>
    <w:rsid w:val="00BE5B65"/>
    <w:rsid w:val="00C378EE"/>
    <w:rsid w:val="00D203F9"/>
    <w:rsid w:val="00D508BA"/>
    <w:rsid w:val="00DB1C92"/>
    <w:rsid w:val="00DD4E94"/>
    <w:rsid w:val="00DE3A1E"/>
    <w:rsid w:val="00E036D3"/>
    <w:rsid w:val="00E10A67"/>
    <w:rsid w:val="00E117B9"/>
    <w:rsid w:val="00E55BC3"/>
    <w:rsid w:val="00EF552A"/>
    <w:rsid w:val="00F06746"/>
    <w:rsid w:val="00F35928"/>
    <w:rsid w:val="00F559E5"/>
    <w:rsid w:val="00F72E38"/>
    <w:rsid w:val="00FA05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26FB47"/>
  <w15:docId w15:val="{569B8F8B-AACA-4CB5-9610-E177E6A49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a"/>
    <w:next w:val="a"/>
    <w:link w:val="10"/>
    <w:uiPriority w:val="99"/>
    <w:qFormat/>
    <w:rsid w:val="00376BDE"/>
    <w:pPr>
      <w:keepNext/>
      <w:spacing w:before="240" w:after="60" w:line="259" w:lineRule="auto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BDE"/>
    <w:pPr>
      <w:keepNext/>
      <w:keepLines/>
      <w:spacing w:before="40" w:after="0" w:line="256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1">
    <w:name w:val="s_1"/>
    <w:basedOn w:val="a"/>
    <w:rsid w:val="00F559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F559E5"/>
    <w:rPr>
      <w:color w:val="0000FF"/>
      <w:u w:val="single"/>
    </w:rPr>
  </w:style>
  <w:style w:type="paragraph" w:customStyle="1" w:styleId="ConsPlusNormal">
    <w:name w:val="ConsPlusNormal"/>
    <w:link w:val="ConsPlusNormal0"/>
    <w:rsid w:val="00147A7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147A70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aliases w:val="Document Header1 Знак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0"/>
    <w:link w:val="1"/>
    <w:uiPriority w:val="99"/>
    <w:rsid w:val="00376BDE"/>
    <w:rPr>
      <w:rFonts w:ascii="Arial" w:eastAsia="Calibri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376BD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4">
    <w:name w:val="Title"/>
    <w:basedOn w:val="a"/>
    <w:link w:val="a5"/>
    <w:uiPriority w:val="99"/>
    <w:qFormat/>
    <w:rsid w:val="00376BDE"/>
    <w:pPr>
      <w:spacing w:before="240" w:after="60" w:line="240" w:lineRule="auto"/>
      <w:jc w:val="center"/>
      <w:outlineLvl w:val="0"/>
    </w:pPr>
    <w:rPr>
      <w:rFonts w:ascii="Arial" w:eastAsia="Calibri" w:hAnsi="Arial" w:cs="Times New Roman"/>
      <w:b/>
      <w:kern w:val="28"/>
      <w:sz w:val="32"/>
      <w:szCs w:val="20"/>
    </w:rPr>
  </w:style>
  <w:style w:type="character" w:customStyle="1" w:styleId="a5">
    <w:name w:val="Заголовок Знак"/>
    <w:basedOn w:val="a0"/>
    <w:link w:val="a4"/>
    <w:uiPriority w:val="99"/>
    <w:rsid w:val="00376BDE"/>
    <w:rPr>
      <w:rFonts w:ascii="Arial" w:eastAsia="Calibri" w:hAnsi="Arial" w:cs="Times New Roman"/>
      <w:b/>
      <w:kern w:val="28"/>
      <w:sz w:val="32"/>
      <w:szCs w:val="20"/>
      <w:lang w:eastAsia="ru-RU"/>
    </w:rPr>
  </w:style>
  <w:style w:type="paragraph" w:styleId="a6">
    <w:name w:val="Subtitle"/>
    <w:basedOn w:val="a"/>
    <w:link w:val="a7"/>
    <w:uiPriority w:val="99"/>
    <w:qFormat/>
    <w:rsid w:val="00376BDE"/>
    <w:pPr>
      <w:spacing w:after="60" w:line="240" w:lineRule="auto"/>
      <w:jc w:val="center"/>
      <w:outlineLvl w:val="1"/>
    </w:pPr>
    <w:rPr>
      <w:rFonts w:ascii="Arial" w:eastAsia="Calibri" w:hAnsi="Arial" w:cs="Times New Roman"/>
      <w:sz w:val="24"/>
      <w:szCs w:val="20"/>
    </w:rPr>
  </w:style>
  <w:style w:type="character" w:customStyle="1" w:styleId="a7">
    <w:name w:val="Подзаголовок Знак"/>
    <w:basedOn w:val="a0"/>
    <w:link w:val="a6"/>
    <w:uiPriority w:val="99"/>
    <w:rsid w:val="00376BDE"/>
    <w:rPr>
      <w:rFonts w:ascii="Arial" w:eastAsia="Calibri" w:hAnsi="Arial" w:cs="Times New Roman"/>
      <w:sz w:val="24"/>
      <w:szCs w:val="20"/>
      <w:lang w:eastAsia="ru-RU"/>
    </w:rPr>
  </w:style>
  <w:style w:type="paragraph" w:styleId="a8">
    <w:name w:val="Normal (Web)"/>
    <w:basedOn w:val="a"/>
    <w:uiPriority w:val="99"/>
    <w:unhideWhenUsed/>
    <w:rsid w:val="00376B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9">
    <w:name w:val="Table Grid"/>
    <w:basedOn w:val="a1"/>
    <w:uiPriority w:val="39"/>
    <w:rsid w:val="00376B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376B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a">
    <w:name w:val="Body Text"/>
    <w:basedOn w:val="a"/>
    <w:link w:val="ab"/>
    <w:uiPriority w:val="1"/>
    <w:qFormat/>
    <w:rsid w:val="00376BDE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3"/>
      <w:szCs w:val="23"/>
    </w:rPr>
  </w:style>
  <w:style w:type="character" w:customStyle="1" w:styleId="ab">
    <w:name w:val="Основной текст Знак"/>
    <w:basedOn w:val="a0"/>
    <w:link w:val="aa"/>
    <w:uiPriority w:val="1"/>
    <w:rsid w:val="00376BDE"/>
    <w:rPr>
      <w:rFonts w:ascii="Arial" w:eastAsiaTheme="minorEastAsia" w:hAnsi="Arial" w:cs="Arial"/>
      <w:sz w:val="23"/>
      <w:szCs w:val="23"/>
      <w:lang w:eastAsia="ru-RU"/>
    </w:rPr>
  </w:style>
  <w:style w:type="paragraph" w:customStyle="1" w:styleId="headertext">
    <w:name w:val="headertext"/>
    <w:basedOn w:val="a"/>
    <w:uiPriority w:val="99"/>
    <w:rsid w:val="00376BDE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organictitlecontentspan">
    <w:name w:val="organictitlecontentspan"/>
    <w:basedOn w:val="a0"/>
    <w:rsid w:val="00376BDE"/>
  </w:style>
  <w:style w:type="paragraph" w:styleId="ac">
    <w:name w:val="List Paragraph"/>
    <w:basedOn w:val="a"/>
    <w:uiPriority w:val="34"/>
    <w:qFormat/>
    <w:rsid w:val="00376BDE"/>
    <w:pPr>
      <w:spacing w:after="160" w:line="256" w:lineRule="auto"/>
      <w:ind w:left="720"/>
      <w:contextualSpacing/>
    </w:pPr>
    <w:rPr>
      <w:rFonts w:ascii="Calibri" w:eastAsia="Calibri" w:hAnsi="Calibri" w:cs="Calibri"/>
      <w:color w:val="000000"/>
    </w:rPr>
  </w:style>
  <w:style w:type="paragraph" w:customStyle="1" w:styleId="18">
    <w:name w:val="Основной текст18"/>
    <w:basedOn w:val="a"/>
    <w:link w:val="ad"/>
    <w:rsid w:val="00690E83"/>
    <w:pPr>
      <w:shd w:val="clear" w:color="auto" w:fill="FFFFFF"/>
      <w:suppressAutoHyphens/>
      <w:spacing w:before="300" w:after="480" w:line="523" w:lineRule="exact"/>
      <w:ind w:hanging="5440"/>
      <w:jc w:val="both"/>
    </w:pPr>
    <w:rPr>
      <w:rFonts w:ascii="Times New Roman" w:eastAsia="Times New Roman" w:hAnsi="Times New Roman" w:cs="Times New Roman"/>
      <w:color w:val="00000A"/>
      <w:w w:val="87"/>
      <w:sz w:val="23"/>
      <w:szCs w:val="23"/>
      <w:lang w:eastAsia="zh-CN"/>
    </w:rPr>
  </w:style>
  <w:style w:type="character" w:customStyle="1" w:styleId="ad">
    <w:name w:val="Основной текст_"/>
    <w:basedOn w:val="a0"/>
    <w:link w:val="18"/>
    <w:rsid w:val="00690E83"/>
    <w:rPr>
      <w:rFonts w:ascii="Times New Roman" w:eastAsia="Times New Roman" w:hAnsi="Times New Roman" w:cs="Times New Roman"/>
      <w:color w:val="00000A"/>
      <w:w w:val="87"/>
      <w:sz w:val="23"/>
      <w:szCs w:val="23"/>
      <w:shd w:val="clear" w:color="auto" w:fill="FFFFFF"/>
      <w:lang w:eastAsia="zh-CN"/>
    </w:rPr>
  </w:style>
  <w:style w:type="paragraph" w:customStyle="1" w:styleId="4">
    <w:name w:val="Заголовок №4"/>
    <w:basedOn w:val="a"/>
    <w:link w:val="40"/>
    <w:rsid w:val="00690E83"/>
    <w:pPr>
      <w:shd w:val="clear" w:color="auto" w:fill="FFFFFF"/>
      <w:suppressAutoHyphens/>
      <w:spacing w:after="300" w:line="100" w:lineRule="atLeast"/>
      <w:ind w:firstLine="567"/>
      <w:jc w:val="center"/>
    </w:pPr>
    <w:rPr>
      <w:rFonts w:ascii="Times New Roman" w:eastAsia="Times New Roman" w:hAnsi="Times New Roman" w:cs="Times New Roman"/>
      <w:b/>
      <w:bCs/>
      <w:color w:val="00000A"/>
      <w:w w:val="87"/>
      <w:sz w:val="23"/>
      <w:szCs w:val="23"/>
      <w:lang w:eastAsia="zh-CN"/>
    </w:rPr>
  </w:style>
  <w:style w:type="character" w:customStyle="1" w:styleId="40">
    <w:name w:val="Заголовок №4_"/>
    <w:basedOn w:val="a0"/>
    <w:link w:val="4"/>
    <w:rsid w:val="00690E83"/>
    <w:rPr>
      <w:rFonts w:ascii="Times New Roman" w:eastAsia="Times New Roman" w:hAnsi="Times New Roman" w:cs="Times New Roman"/>
      <w:b/>
      <w:bCs/>
      <w:color w:val="00000A"/>
      <w:w w:val="87"/>
      <w:sz w:val="23"/>
      <w:szCs w:val="23"/>
      <w:shd w:val="clear" w:color="auto" w:fill="FFFFFF"/>
      <w:lang w:eastAsia="zh-CN"/>
    </w:rPr>
  </w:style>
  <w:style w:type="character" w:styleId="ae">
    <w:name w:val="page number"/>
    <w:uiPriority w:val="99"/>
    <w:rsid w:val="00273EBB"/>
    <w:rPr>
      <w:rFonts w:ascii="Times New Roman" w:hAnsi="Times New Roman" w:cs="Times New Roman"/>
    </w:rPr>
  </w:style>
  <w:style w:type="paragraph" w:styleId="af">
    <w:name w:val="caption"/>
    <w:basedOn w:val="a"/>
    <w:next w:val="a6"/>
    <w:uiPriority w:val="99"/>
    <w:qFormat/>
    <w:rsid w:val="00273EBB"/>
    <w:pPr>
      <w:suppressAutoHyphens/>
      <w:spacing w:before="240" w:after="60" w:line="240" w:lineRule="auto"/>
      <w:jc w:val="center"/>
    </w:pPr>
    <w:rPr>
      <w:rFonts w:ascii="Arial" w:eastAsia="Times New Roman" w:hAnsi="Arial" w:cs="Arial"/>
      <w:b/>
      <w:kern w:val="2"/>
      <w:sz w:val="32"/>
      <w:szCs w:val="20"/>
      <w:lang w:eastAsia="zh-CN"/>
    </w:rPr>
  </w:style>
  <w:style w:type="paragraph" w:styleId="HTML">
    <w:name w:val="HTML Preformatted"/>
    <w:basedOn w:val="a"/>
    <w:link w:val="HTML0"/>
    <w:uiPriority w:val="99"/>
    <w:rsid w:val="00273EBB"/>
    <w:pPr>
      <w:suppressAutoHyphens/>
      <w:spacing w:after="60" w:line="240" w:lineRule="auto"/>
      <w:jc w:val="both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uiPriority w:val="99"/>
    <w:rsid w:val="00273EBB"/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0">
    <w:name w:val="No Spacing"/>
    <w:uiPriority w:val="1"/>
    <w:qFormat/>
    <w:rsid w:val="003D63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21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1300</TotalTime>
  <Pages>14</Pages>
  <Words>4291</Words>
  <Characters>24462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28696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Павлова Мария Павловна</cp:lastModifiedBy>
  <cp:revision>15</cp:revision>
  <cp:lastPrinted>2023-03-03T06:54:00Z</cp:lastPrinted>
  <dcterms:created xsi:type="dcterms:W3CDTF">2025-01-28T06:20:00Z</dcterms:created>
  <dcterms:modified xsi:type="dcterms:W3CDTF">2025-09-03T07:11:00Z</dcterms:modified>
</cp:coreProperties>
</file>